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322712465"/>
        <w:docPartObj>
          <w:docPartGallery w:val="Cover Pages"/>
          <w:docPartUnique/>
        </w:docPartObj>
      </w:sdtPr>
      <w:sdtEndPr>
        <w:rPr>
          <w:rFonts w:ascii="Bookman Old Style" w:eastAsia="Times New Roman" w:hAnsi="Bookman Old Style" w:cstheme="majorHAnsi"/>
          <w:color w:val="000000"/>
          <w:sz w:val="24"/>
          <w:szCs w:val="24"/>
          <w:lang w:eastAsia="en-GB"/>
        </w:rPr>
      </w:sdtEndPr>
      <w:sdtContent>
        <w:p w14:paraId="00FA3855" w14:textId="77777777" w:rsidR="00F7557F" w:rsidRDefault="00F7557F" w:rsidP="00F7557F">
          <w:pPr>
            <w:spacing w:after="0"/>
            <w:jc w:val="center"/>
          </w:pPr>
          <w:r w:rsidRPr="00CF114C">
            <w:rPr>
              <w:rFonts w:ascii="Times New Roman" w:hAnsi="Times New Roman" w:cs="Times New Roman"/>
              <w:b/>
              <w:noProof/>
              <w:sz w:val="28"/>
              <w:szCs w:val="28"/>
              <w:lang w:val="en-GB" w:eastAsia="en-GB"/>
            </w:rPr>
            <w:drawing>
              <wp:inline distT="0" distB="0" distL="0" distR="0" wp14:anchorId="7ACCC782" wp14:editId="1D0EC6F5">
                <wp:extent cx="2540000" cy="520700"/>
                <wp:effectExtent l="0" t="0" r="0" b="12700"/>
                <wp:docPr id="11" name="Picture 11"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p w14:paraId="1A4FD04D" w14:textId="77777777" w:rsidR="00F7557F" w:rsidRPr="00CF114C" w:rsidRDefault="00F7557F" w:rsidP="00F7557F">
          <w:pPr>
            <w:spacing w:line="276" w:lineRule="auto"/>
            <w:jc w:val="center"/>
            <w:rPr>
              <w:rFonts w:ascii="Times New Roman" w:eastAsia="Calibri" w:hAnsi="Times New Roman" w:cs="Times New Roman"/>
              <w:b/>
              <w:sz w:val="28"/>
              <w:szCs w:val="28"/>
              <w:lang w:val="en-GB"/>
            </w:rPr>
          </w:pPr>
          <w:r w:rsidRPr="00CF114C">
            <w:rPr>
              <w:rFonts w:ascii="Times New Roman" w:eastAsia="Calibri" w:hAnsi="Times New Roman" w:cs="Times New Roman"/>
              <w:b/>
              <w:i/>
              <w:noProof/>
              <w:sz w:val="28"/>
              <w:szCs w:val="28"/>
              <w:lang w:val="en-GB"/>
            </w:rPr>
            <w:t>Communications for all in East Africa</w:t>
          </w:r>
        </w:p>
        <w:p w14:paraId="7B59BF4E" w14:textId="0936E3D4" w:rsidR="00F7557F" w:rsidRPr="00CC3A92" w:rsidRDefault="00CC3A92" w:rsidP="00CC3A92">
          <w:pPr>
            <w:jc w:val="center"/>
            <w:rPr>
              <w:rFonts w:ascii="Bookman Old Style" w:eastAsia="Times New Roman" w:hAnsi="Bookman Old Style" w:cstheme="majorHAnsi"/>
              <w:b/>
              <w:color w:val="000000"/>
              <w:sz w:val="24"/>
              <w:szCs w:val="24"/>
              <w:lang w:eastAsia="en-GB"/>
            </w:rPr>
          </w:pPr>
          <w:r w:rsidRPr="00CC3A92">
            <w:rPr>
              <w:rFonts w:ascii="Bookman Old Style" w:eastAsia="Times New Roman" w:hAnsi="Bookman Old Style" w:cstheme="majorHAnsi"/>
              <w:b/>
              <w:color w:val="000000"/>
              <w:sz w:val="24"/>
              <w:szCs w:val="24"/>
              <w:lang w:eastAsia="en-GB"/>
            </w:rPr>
            <w:t>1st EACO wrc-23 preparatory meeting</w:t>
          </w:r>
          <w:r>
            <w:rPr>
              <w:rFonts w:ascii="Bookman Old Style" w:eastAsia="Times New Roman" w:hAnsi="Bookman Old Style" w:cstheme="majorHAnsi"/>
              <w:b/>
              <w:color w:val="000000"/>
              <w:sz w:val="24"/>
              <w:szCs w:val="24"/>
              <w:lang w:eastAsia="en-GB"/>
            </w:rPr>
            <w:t xml:space="preserve"> (12/11/2020)</w:t>
          </w:r>
        </w:p>
        <w:p w14:paraId="3D0CFC16" w14:textId="5A9CB67E" w:rsidR="00F7557F" w:rsidRPr="00330436" w:rsidRDefault="00330436" w:rsidP="00330436">
          <w:pPr>
            <w:jc w:val="center"/>
            <w:rPr>
              <w:rFonts w:ascii="Bookman Old Style" w:eastAsia="Times New Roman" w:hAnsi="Bookman Old Style" w:cstheme="majorHAnsi"/>
              <w:color w:val="000000"/>
              <w:sz w:val="24"/>
              <w:szCs w:val="24"/>
              <w:lang w:eastAsia="en-GB"/>
            </w:rPr>
          </w:pPr>
          <w:r w:rsidRPr="00330436">
            <w:rPr>
              <w:rFonts w:ascii="Bookman Old Style" w:eastAsia="Times New Roman" w:hAnsi="Bookman Old Style" w:cstheme="majorHAnsi"/>
              <w:color w:val="000000"/>
              <w:sz w:val="24"/>
              <w:szCs w:val="24"/>
              <w:lang w:eastAsia="en-GB"/>
            </w:rPr>
            <w:t>CHAPTER 3 (Science issues)</w:t>
          </w:r>
        </w:p>
      </w:sdtContent>
    </w:sdt>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tblGrid>
      <w:tr w:rsidR="00CC3A92" w:rsidRPr="00330436" w14:paraId="25AF319D" w14:textId="77777777" w:rsidTr="001B5DBC">
        <w:tc>
          <w:tcPr>
            <w:tcW w:w="10265" w:type="dxa"/>
          </w:tcPr>
          <w:p w14:paraId="5E6A0E30" w14:textId="202DDBF4" w:rsidR="00CC3A92" w:rsidRPr="00330436" w:rsidRDefault="00CC3A92" w:rsidP="00E6113D">
            <w:pPr>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Input Document to EACO WG Meeting</w:t>
            </w:r>
          </w:p>
        </w:tc>
      </w:tr>
      <w:tr w:rsidR="00F7557F" w:rsidRPr="00330436" w14:paraId="56D644C9" w14:textId="77777777" w:rsidTr="00E6113D">
        <w:tc>
          <w:tcPr>
            <w:tcW w:w="10265" w:type="dxa"/>
          </w:tcPr>
          <w:p w14:paraId="4D0F1645" w14:textId="77777777" w:rsidR="00F7557F" w:rsidRPr="00330436" w:rsidRDefault="00F7557F" w:rsidP="00E6113D">
            <w:pPr>
              <w:jc w:val="center"/>
              <w:rPr>
                <w:rFonts w:ascii="Bookman Old Style" w:eastAsia="Times New Roman" w:hAnsi="Bookman Old Style" w:cstheme="majorHAnsi"/>
                <w:b/>
                <w:color w:val="000000"/>
                <w:sz w:val="24"/>
                <w:szCs w:val="24"/>
                <w:lang w:eastAsia="en-GB"/>
              </w:rPr>
            </w:pPr>
          </w:p>
        </w:tc>
      </w:tr>
      <w:tr w:rsidR="00F7557F" w:rsidRPr="00330436" w14:paraId="7409711A" w14:textId="77777777" w:rsidTr="00E6113D">
        <w:tc>
          <w:tcPr>
            <w:tcW w:w="10265" w:type="dxa"/>
          </w:tcPr>
          <w:p w14:paraId="7519A630" w14:textId="3309DF9F" w:rsidR="00F7557F" w:rsidRPr="00330436" w:rsidRDefault="00F7557F" w:rsidP="00590EE4">
            <w:pPr>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w:t>
            </w:r>
            <w:r w:rsidR="00590EE4" w:rsidRPr="00330436">
              <w:rPr>
                <w:rFonts w:ascii="Bookman Old Style" w:eastAsia="Times New Roman" w:hAnsi="Bookman Old Style" w:cstheme="majorHAnsi"/>
                <w:b/>
                <w:color w:val="000000"/>
                <w:sz w:val="24"/>
                <w:szCs w:val="24"/>
                <w:lang w:eastAsia="en-GB"/>
              </w:rPr>
              <w:t>Contribution by Uganda-AI coordinator</w:t>
            </w:r>
            <w:r w:rsidRPr="00330436">
              <w:rPr>
                <w:rFonts w:ascii="Bookman Old Style" w:eastAsia="Times New Roman" w:hAnsi="Bookman Old Style" w:cstheme="majorHAnsi"/>
                <w:b/>
                <w:color w:val="000000"/>
                <w:sz w:val="24"/>
                <w:szCs w:val="24"/>
                <w:lang w:eastAsia="en-GB"/>
              </w:rPr>
              <w:t>”</w:t>
            </w:r>
          </w:p>
        </w:tc>
      </w:tr>
    </w:tbl>
    <w:p w14:paraId="528879CC" w14:textId="4FEE20A4" w:rsidR="00F7557F" w:rsidRPr="00330436" w:rsidRDefault="00F7557F" w:rsidP="00330436">
      <w:pPr>
        <w:spacing w:after="0" w:line="240" w:lineRule="auto"/>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Agenda Item 1.</w:t>
      </w:r>
      <w:r w:rsidR="00D23FC6" w:rsidRPr="00330436">
        <w:rPr>
          <w:rFonts w:ascii="Bookman Old Style" w:eastAsia="Times New Roman" w:hAnsi="Bookman Old Style" w:cstheme="majorHAnsi"/>
          <w:b/>
          <w:color w:val="000000"/>
          <w:sz w:val="24"/>
          <w:szCs w:val="24"/>
          <w:lang w:eastAsia="en-GB"/>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557F" w:rsidRPr="0064123A" w14:paraId="40A00419" w14:textId="77777777" w:rsidTr="00E6113D">
        <w:tc>
          <w:tcPr>
            <w:tcW w:w="9350" w:type="dxa"/>
          </w:tcPr>
          <w:p w14:paraId="58B55C3A" w14:textId="77777777" w:rsidR="00F7557F" w:rsidRPr="0064123A" w:rsidRDefault="00F7557F" w:rsidP="00E611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A: Description</w:t>
            </w:r>
          </w:p>
        </w:tc>
      </w:tr>
      <w:tr w:rsidR="005B34E2" w:rsidRPr="0064123A" w14:paraId="44B539D6" w14:textId="77777777" w:rsidTr="00E6113D">
        <w:trPr>
          <w:trHeight w:val="647"/>
        </w:trPr>
        <w:tc>
          <w:tcPr>
            <w:tcW w:w="9350" w:type="dxa"/>
          </w:tcPr>
          <w:p w14:paraId="0896584A" w14:textId="77777777" w:rsidR="00D23FC6" w:rsidRPr="00330436" w:rsidRDefault="00D23FC6" w:rsidP="00330436">
            <w:pPr>
              <w:spacing w:after="0" w:line="240" w:lineRule="auto"/>
              <w:jc w:val="both"/>
              <w:rPr>
                <w:rFonts w:ascii="Bookman Old Style" w:eastAsia="Times New Roman" w:hAnsi="Bookman Old Style" w:cstheme="majorHAnsi"/>
                <w:i/>
                <w:color w:val="000000"/>
                <w:sz w:val="24"/>
                <w:szCs w:val="24"/>
                <w:lang w:eastAsia="en-GB"/>
              </w:rPr>
            </w:pPr>
            <w:r w:rsidRPr="00330436">
              <w:rPr>
                <w:rFonts w:ascii="Bookman Old Style" w:eastAsia="Times New Roman" w:hAnsi="Bookman Old Style" w:cstheme="majorHAnsi"/>
                <w:i/>
                <w:color w:val="000000"/>
                <w:sz w:val="24"/>
                <w:szCs w:val="24"/>
                <w:lang w:eastAsia="en-GB"/>
              </w:rPr>
              <w:t xml:space="preserve">to conduct, and complete in time for WRC 23, studies for a possible new secondary allocation to the Earth exploration-satellite (active) service for </w:t>
            </w:r>
            <w:proofErr w:type="spellStart"/>
            <w:r w:rsidRPr="00330436">
              <w:rPr>
                <w:rFonts w:ascii="Bookman Old Style" w:eastAsia="Times New Roman" w:hAnsi="Bookman Old Style" w:cstheme="majorHAnsi"/>
                <w:i/>
                <w:color w:val="000000"/>
                <w:sz w:val="24"/>
                <w:szCs w:val="24"/>
                <w:lang w:eastAsia="en-GB"/>
              </w:rPr>
              <w:t>spaceborne</w:t>
            </w:r>
            <w:proofErr w:type="spellEnd"/>
            <w:r w:rsidRPr="00330436">
              <w:rPr>
                <w:rFonts w:ascii="Bookman Old Style" w:eastAsia="Times New Roman" w:hAnsi="Bookman Old Style" w:cstheme="majorHAnsi"/>
                <w:i/>
                <w:color w:val="000000"/>
                <w:sz w:val="24"/>
                <w:szCs w:val="24"/>
                <w:lang w:eastAsia="en-GB"/>
              </w:rPr>
              <w:t xml:space="preserve"> radar sounders within the range of frequencies around 45 MHz, taking into account the protection of incumbent services, including in adjacent bands, in accordance with Resolution 656 (Rev.WRC-19);</w:t>
            </w:r>
            <w:r w:rsidRPr="00330436">
              <w:rPr>
                <w:rFonts w:ascii="Bookman Old Style" w:eastAsia="Times New Roman" w:hAnsi="Bookman Old Style" w:cstheme="majorHAnsi"/>
                <w:i/>
                <w:color w:val="000000"/>
                <w:sz w:val="24"/>
                <w:szCs w:val="24"/>
                <w:lang w:eastAsia="en-GB"/>
              </w:rPr>
              <w:br/>
            </w:r>
          </w:p>
          <w:p w14:paraId="41F73B92" w14:textId="78078C95" w:rsidR="005B34E2" w:rsidRPr="00D136F4" w:rsidRDefault="00D23FC6" w:rsidP="00330436">
            <w:pPr>
              <w:spacing w:after="0" w:line="240" w:lineRule="auto"/>
              <w:jc w:val="both"/>
              <w:rPr>
                <w:rFonts w:ascii="Bookman Old Style" w:eastAsia="Times New Roman" w:hAnsi="Bookman Old Style" w:cstheme="majorHAnsi"/>
                <w:b/>
                <w:i/>
                <w:color w:val="000000"/>
                <w:sz w:val="20"/>
                <w:szCs w:val="20"/>
                <w:lang w:eastAsia="en-GB"/>
              </w:rPr>
            </w:pPr>
            <w:r w:rsidRPr="00330436">
              <w:rPr>
                <w:rFonts w:ascii="Bookman Old Style" w:eastAsia="Times New Roman" w:hAnsi="Bookman Old Style" w:cstheme="majorHAnsi"/>
                <w:b/>
                <w:i/>
                <w:color w:val="000000"/>
                <w:sz w:val="24"/>
                <w:szCs w:val="24"/>
                <w:lang w:eastAsia="en-GB"/>
              </w:rPr>
              <w:t>Resolution 656 (Rev.WRC-19) – Possible secondary allocation to the Earth exploration-satellite service (active) for space borne radar sounders in the range of frequencies around 45 MHz</w:t>
            </w:r>
          </w:p>
        </w:tc>
      </w:tr>
      <w:tr w:rsidR="005B34E2" w:rsidRPr="0064123A" w14:paraId="6C72A63E" w14:textId="77777777" w:rsidTr="00E6113D">
        <w:tc>
          <w:tcPr>
            <w:tcW w:w="9350" w:type="dxa"/>
          </w:tcPr>
          <w:p w14:paraId="7778B2DC" w14:textId="0CEC48BF" w:rsidR="005B34E2" w:rsidRPr="0064123A" w:rsidRDefault="005B34E2" w:rsidP="005B34E2">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B: Key Elements – the notables</w:t>
            </w:r>
            <w:r w:rsidR="001F0B54">
              <w:rPr>
                <w:rFonts w:ascii="Bookman Old Style" w:hAnsi="Bookman Old Style" w:cs="Calibri"/>
                <w:b/>
                <w:i/>
                <w:color w:val="4F81BD"/>
                <w:spacing w:val="60"/>
                <w:sz w:val="24"/>
                <w:szCs w:val="24"/>
              </w:rPr>
              <w:t xml:space="preserve"> status of band</w:t>
            </w:r>
          </w:p>
        </w:tc>
      </w:tr>
      <w:tr w:rsidR="005B34E2" w:rsidRPr="0064123A" w14:paraId="62D1EB6C" w14:textId="77777777" w:rsidTr="00E6113D">
        <w:trPr>
          <w:trHeight w:val="638"/>
        </w:trPr>
        <w:tc>
          <w:tcPr>
            <w:tcW w:w="9350" w:type="dxa"/>
          </w:tcPr>
          <w:p w14:paraId="7E92DA69" w14:textId="0082FE77" w:rsidR="00F37108" w:rsidRPr="0064123A" w:rsidRDefault="001F0B54" w:rsidP="00ED5489">
            <w:pPr>
              <w:ind w:left="720"/>
              <w:jc w:val="both"/>
              <w:rPr>
                <w:rFonts w:ascii="Bookman Old Style" w:hAnsi="Bookman Old Style"/>
                <w:sz w:val="24"/>
                <w:szCs w:val="24"/>
              </w:rPr>
            </w:pPr>
            <w:r>
              <w:rPr>
                <w:rFonts w:ascii="Bookman Old Style" w:hAnsi="Bookman Old Style"/>
                <w:sz w:val="24"/>
                <w:szCs w:val="24"/>
              </w:rPr>
              <w:t>Considering the band range 42-50MHz, accommodated services include Fixed and Mobile on primary basis, Broadcasting in the range 47-50MHz. However these are bands are not utilized in the region</w:t>
            </w:r>
          </w:p>
        </w:tc>
      </w:tr>
      <w:tr w:rsidR="005B34E2" w:rsidRPr="0064123A" w14:paraId="2E4D4405" w14:textId="77777777" w:rsidTr="00E6113D">
        <w:tc>
          <w:tcPr>
            <w:tcW w:w="9350" w:type="dxa"/>
          </w:tcPr>
          <w:p w14:paraId="2A41830D" w14:textId="3242475E" w:rsidR="005B34E2" w:rsidRPr="0064123A" w:rsidRDefault="005B34E2" w:rsidP="00D23FC6">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 xml:space="preserve">Part C: Current Status of </w:t>
            </w:r>
            <w:r w:rsidR="00D23FC6">
              <w:rPr>
                <w:rFonts w:ascii="Bookman Old Style" w:hAnsi="Bookman Old Style" w:cs="Calibri"/>
                <w:b/>
                <w:i/>
                <w:color w:val="4F81BD"/>
                <w:spacing w:val="60"/>
                <w:sz w:val="24"/>
                <w:szCs w:val="24"/>
              </w:rPr>
              <w:t>AI</w:t>
            </w:r>
          </w:p>
        </w:tc>
      </w:tr>
      <w:tr w:rsidR="005B34E2" w:rsidRPr="0064123A" w14:paraId="640F58E9" w14:textId="77777777" w:rsidTr="00E6113D">
        <w:trPr>
          <w:trHeight w:val="1048"/>
        </w:trPr>
        <w:tc>
          <w:tcPr>
            <w:tcW w:w="9350" w:type="dxa"/>
          </w:tcPr>
          <w:p w14:paraId="4F3CC30D" w14:textId="77777777" w:rsidR="00D23FC6" w:rsidRPr="00330436" w:rsidRDefault="00A247F9" w:rsidP="00D136F4">
            <w:pPr>
              <w:pStyle w:val="Headingb"/>
              <w:numPr>
                <w:ilvl w:val="0"/>
                <w:numId w:val="18"/>
              </w:numPr>
              <w:ind w:left="274" w:hanging="283"/>
              <w:jc w:val="both"/>
              <w:rPr>
                <w:rFonts w:ascii="Bookman Old Style" w:eastAsiaTheme="minorHAnsi" w:hAnsi="Bookman Old Style" w:cstheme="majorHAnsi"/>
                <w:b w:val="0"/>
                <w:szCs w:val="24"/>
                <w:lang w:eastAsia="zh-CN"/>
              </w:rPr>
            </w:pPr>
            <w:r w:rsidRPr="00330436">
              <w:rPr>
                <w:rFonts w:ascii="Bookman Old Style" w:hAnsi="Bookman Old Style" w:cs="Times New Roman"/>
                <w:color w:val="000000"/>
                <w:szCs w:val="24"/>
              </w:rPr>
              <w:lastRenderedPageBreak/>
              <w:t xml:space="preserve"> </w:t>
            </w:r>
            <w:r w:rsidR="00D23FC6" w:rsidRPr="00330436">
              <w:rPr>
                <w:rFonts w:ascii="Bookman Old Style" w:eastAsiaTheme="minorHAnsi" w:hAnsi="Bookman Old Style" w:cstheme="majorHAnsi"/>
                <w:b w:val="0"/>
                <w:szCs w:val="24"/>
                <w:lang w:eastAsia="zh-CN"/>
              </w:rPr>
              <w:t>World Meteorological Organization (WMO) provided its preliminary position on WRC-23 agenda item 1.12.  It supports completion of studies to ensure compatibility of incumbent radio services with a view of creating secondary allocation to the EESS (active) at WRC-23.</w:t>
            </w:r>
          </w:p>
          <w:p w14:paraId="6913AAC1" w14:textId="77777777" w:rsidR="00D23FC6" w:rsidRPr="00330436" w:rsidRDefault="00D23FC6" w:rsidP="00D136F4">
            <w:pPr>
              <w:pStyle w:val="ListParagraph"/>
              <w:numPr>
                <w:ilvl w:val="0"/>
                <w:numId w:val="18"/>
              </w:numPr>
              <w:spacing w:after="0" w:line="240" w:lineRule="auto"/>
              <w:ind w:left="274" w:hanging="283"/>
              <w:jc w:val="both"/>
              <w:rPr>
                <w:rFonts w:ascii="Bookman Old Style" w:eastAsia="Times New Roman" w:hAnsi="Bookman Old Style" w:cstheme="majorHAnsi"/>
                <w:color w:val="000000"/>
                <w:sz w:val="24"/>
                <w:szCs w:val="24"/>
                <w:lang w:eastAsia="en-GB"/>
              </w:rPr>
            </w:pPr>
            <w:r w:rsidRPr="00330436">
              <w:rPr>
                <w:rFonts w:ascii="Bookman Old Style" w:hAnsi="Bookman Old Style" w:cstheme="majorHAnsi"/>
                <w:bCs/>
                <w:sz w:val="24"/>
                <w:szCs w:val="24"/>
              </w:rPr>
              <w:t xml:space="preserve">In response to liaison statement issued by WP7C, Working Parties 5A, </w:t>
            </w:r>
            <w:r w:rsidRPr="00330436">
              <w:rPr>
                <w:rFonts w:ascii="Bookman Old Style" w:hAnsi="Bookman Old Style" w:cstheme="majorHAnsi"/>
                <w:sz w:val="24"/>
                <w:szCs w:val="24"/>
                <w:lang w:eastAsia="zh-CN"/>
              </w:rPr>
              <w:t xml:space="preserve">5B and </w:t>
            </w:r>
            <w:r w:rsidRPr="00330436">
              <w:rPr>
                <w:rFonts w:ascii="Bookman Old Style" w:hAnsi="Bookman Old Style" w:cstheme="majorHAnsi"/>
                <w:bCs/>
                <w:sz w:val="24"/>
                <w:szCs w:val="24"/>
              </w:rPr>
              <w:t xml:space="preserve">5C and 6A provided </w:t>
            </w:r>
            <w:r w:rsidRPr="00330436">
              <w:rPr>
                <w:rFonts w:ascii="Bookman Old Style" w:hAnsi="Bookman Old Style" w:cstheme="majorHAnsi"/>
                <w:sz w:val="24"/>
                <w:szCs w:val="24"/>
              </w:rPr>
              <w:t xml:space="preserve">their relevant technical and operational characteristics and protection criteria </w:t>
            </w:r>
            <w:r w:rsidRPr="00330436">
              <w:rPr>
                <w:rFonts w:ascii="Bookman Old Style" w:hAnsi="Bookman Old Style" w:cstheme="majorHAnsi"/>
                <w:sz w:val="24"/>
                <w:szCs w:val="24"/>
                <w:lang w:eastAsia="zh-CN"/>
              </w:rPr>
              <w:t>with respect to systems currently operating or intended to operate in the frequency band 40-50 MHz and adjacent frequency bands.</w:t>
            </w:r>
            <w:r w:rsidRPr="00330436">
              <w:rPr>
                <w:rFonts w:ascii="Bookman Old Style" w:hAnsi="Bookman Old Style" w:cstheme="majorHAnsi"/>
                <w:bCs/>
                <w:sz w:val="24"/>
                <w:szCs w:val="24"/>
              </w:rPr>
              <w:t xml:space="preserve"> WP7C will use the information</w:t>
            </w:r>
            <w:r w:rsidRPr="00330436">
              <w:rPr>
                <w:rFonts w:ascii="Bookman Old Style" w:hAnsi="Bookman Old Style" w:cstheme="majorHAnsi"/>
                <w:sz w:val="24"/>
                <w:szCs w:val="24"/>
              </w:rPr>
              <w:t xml:space="preserve"> for sharing and compatibility studies</w:t>
            </w:r>
            <w:r w:rsidRPr="00330436">
              <w:rPr>
                <w:rFonts w:ascii="Bookman Old Style" w:hAnsi="Bookman Old Style" w:cstheme="majorHAnsi"/>
                <w:bCs/>
                <w:sz w:val="24"/>
                <w:szCs w:val="24"/>
              </w:rPr>
              <w:t xml:space="preserve">. </w:t>
            </w:r>
          </w:p>
          <w:p w14:paraId="328A9092" w14:textId="77777777" w:rsidR="00D23FC6" w:rsidRPr="00330436" w:rsidRDefault="00D23FC6" w:rsidP="00D23FC6">
            <w:pPr>
              <w:pStyle w:val="ListParagraph"/>
              <w:numPr>
                <w:ilvl w:val="0"/>
                <w:numId w:val="18"/>
              </w:numPr>
              <w:spacing w:after="240" w:line="240" w:lineRule="auto"/>
              <w:ind w:left="274" w:hanging="283"/>
              <w:jc w:val="both"/>
              <w:rPr>
                <w:rFonts w:ascii="Bookman Old Style" w:eastAsia="Times New Roman" w:hAnsi="Bookman Old Style" w:cstheme="majorHAnsi"/>
                <w:color w:val="000000"/>
                <w:sz w:val="24"/>
                <w:szCs w:val="24"/>
                <w:lang w:eastAsia="en-GB"/>
              </w:rPr>
            </w:pPr>
            <w:r w:rsidRPr="00330436">
              <w:rPr>
                <w:rFonts w:ascii="Bookman Old Style" w:hAnsi="Bookman Old Style" w:cstheme="majorHAnsi"/>
                <w:sz w:val="24"/>
                <w:szCs w:val="24"/>
              </w:rPr>
              <w:t xml:space="preserve">Final edits were made to Report ITU-R RS.2455 that provides a static and dynamic analysis methodology for determining the degree of compatibility between a </w:t>
            </w:r>
            <w:proofErr w:type="gramStart"/>
            <w:r w:rsidRPr="00330436">
              <w:rPr>
                <w:rFonts w:ascii="Bookman Old Style" w:hAnsi="Bookman Old Style" w:cstheme="majorHAnsi"/>
                <w:sz w:val="24"/>
                <w:szCs w:val="24"/>
              </w:rPr>
              <w:t>space</w:t>
            </w:r>
            <w:proofErr w:type="gramEnd"/>
            <w:r w:rsidRPr="00330436">
              <w:rPr>
                <w:rFonts w:ascii="Bookman Old Style" w:hAnsi="Bookman Old Style" w:cstheme="majorHAnsi"/>
                <w:sz w:val="24"/>
                <w:szCs w:val="24"/>
              </w:rPr>
              <w:t xml:space="preserve"> borne 45 MHz radar sounder as described in Recommendation ITU</w:t>
            </w:r>
            <w:r w:rsidRPr="00330436">
              <w:rPr>
                <w:rFonts w:ascii="Bookman Old Style" w:hAnsi="Bookman Old Style" w:cstheme="majorHAnsi"/>
                <w:sz w:val="24"/>
                <w:szCs w:val="24"/>
              </w:rPr>
              <w:noBreakHyphen/>
              <w:t>R RS.2042-1 and incumbent fixed, mobile, broadcasting, space research, and radiolocation services over the 40-50 MHz frequency band.</w:t>
            </w:r>
          </w:p>
          <w:p w14:paraId="16A8C80D" w14:textId="2C26786C" w:rsidR="005B34E2" w:rsidRPr="00D23FC6" w:rsidRDefault="00D23FC6" w:rsidP="00D23FC6">
            <w:pPr>
              <w:pStyle w:val="ListParagraph"/>
              <w:spacing w:after="240" w:line="240" w:lineRule="auto"/>
              <w:ind w:left="274"/>
              <w:jc w:val="both"/>
              <w:rPr>
                <w:rFonts w:ascii="Bookman Old Style" w:eastAsia="Times New Roman" w:hAnsi="Bookman Old Style" w:cstheme="majorHAnsi"/>
                <w:color w:val="000000"/>
                <w:sz w:val="20"/>
                <w:szCs w:val="20"/>
                <w:lang w:eastAsia="en-GB"/>
              </w:rPr>
            </w:pPr>
            <w:r w:rsidRPr="00330436">
              <w:rPr>
                <w:rFonts w:ascii="Bookman Old Style" w:hAnsi="Bookman Old Style" w:cstheme="majorHAnsi"/>
                <w:sz w:val="24"/>
                <w:szCs w:val="24"/>
              </w:rPr>
              <w:t>The edit included inclusion of results from dynamic simulations of radio frequency interference (RFI) coming from a space borne very high frequency (VHF) sounder interferer over the 40-50 MHz band to the incumbent services over this band.</w:t>
            </w:r>
          </w:p>
        </w:tc>
      </w:tr>
      <w:tr w:rsidR="005B34E2" w:rsidRPr="0064123A" w14:paraId="22F6C049" w14:textId="77777777" w:rsidTr="00E6113D">
        <w:tc>
          <w:tcPr>
            <w:tcW w:w="9350" w:type="dxa"/>
          </w:tcPr>
          <w:p w14:paraId="3BD2D9B5" w14:textId="7F8F23B9" w:rsidR="005B34E2" w:rsidRPr="0064123A" w:rsidRDefault="005B34E2" w:rsidP="00D23FC6">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 xml:space="preserve">Part D: </w:t>
            </w:r>
            <w:r w:rsidR="00D23FC6">
              <w:rPr>
                <w:rFonts w:ascii="Bookman Old Style" w:hAnsi="Bookman Old Style" w:cs="Calibri"/>
                <w:b/>
                <w:i/>
                <w:color w:val="4F81BD"/>
                <w:spacing w:val="60"/>
                <w:sz w:val="24"/>
                <w:szCs w:val="24"/>
              </w:rPr>
              <w:t>Status of studies</w:t>
            </w:r>
          </w:p>
        </w:tc>
      </w:tr>
      <w:tr w:rsidR="005B34E2" w:rsidRPr="0064123A" w14:paraId="47BE2DFD" w14:textId="77777777" w:rsidTr="00D136F4">
        <w:trPr>
          <w:trHeight w:val="263"/>
        </w:trPr>
        <w:tc>
          <w:tcPr>
            <w:tcW w:w="9350" w:type="dxa"/>
          </w:tcPr>
          <w:p w14:paraId="5501F91A" w14:textId="77777777" w:rsidR="005B34E2" w:rsidRPr="0064123A" w:rsidRDefault="00CB1D37" w:rsidP="005B34E2">
            <w:pPr>
              <w:spacing w:after="0" w:line="240" w:lineRule="auto"/>
              <w:jc w:val="both"/>
              <w:rPr>
                <w:rFonts w:ascii="Bookman Old Style" w:hAnsi="Bookman Old Style" w:cs="Calibri"/>
                <w:sz w:val="24"/>
                <w:szCs w:val="24"/>
              </w:rPr>
            </w:pPr>
            <w:r w:rsidRPr="00A7320A">
              <w:rPr>
                <w:rFonts w:ascii="Bookman Old Style" w:hAnsi="Bookman Old Style" w:cs="Calibri"/>
                <w:i/>
                <w:sz w:val="24"/>
                <w:szCs w:val="24"/>
              </w:rPr>
              <w:t>Studies are ongoing</w:t>
            </w:r>
          </w:p>
        </w:tc>
      </w:tr>
      <w:tr w:rsidR="005B34E2" w:rsidRPr="0064123A" w14:paraId="5721C060" w14:textId="77777777" w:rsidTr="00E6113D">
        <w:trPr>
          <w:trHeight w:val="60"/>
        </w:trPr>
        <w:tc>
          <w:tcPr>
            <w:tcW w:w="9350" w:type="dxa"/>
          </w:tcPr>
          <w:p w14:paraId="65F7310E" w14:textId="77777777" w:rsidR="005B34E2" w:rsidRPr="0064123A" w:rsidRDefault="005B34E2" w:rsidP="005B34E2">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F: Proposed East Africa Common View and/or Position</w:t>
            </w:r>
          </w:p>
        </w:tc>
      </w:tr>
      <w:tr w:rsidR="005B34E2" w:rsidRPr="0064123A" w14:paraId="47E80472" w14:textId="77777777" w:rsidTr="00923762">
        <w:trPr>
          <w:trHeight w:val="727"/>
        </w:trPr>
        <w:tc>
          <w:tcPr>
            <w:tcW w:w="9350" w:type="dxa"/>
          </w:tcPr>
          <w:p w14:paraId="127FB24E" w14:textId="39F6B26E" w:rsidR="005B34E2" w:rsidRPr="0064123A" w:rsidRDefault="00D23FC6" w:rsidP="00A7320A">
            <w:pPr>
              <w:spacing w:after="0" w:line="240" w:lineRule="auto"/>
              <w:jc w:val="both"/>
              <w:rPr>
                <w:rFonts w:ascii="Bookman Old Style" w:hAnsi="Bookman Old Style"/>
                <w:sz w:val="24"/>
                <w:szCs w:val="24"/>
              </w:rPr>
            </w:pPr>
            <w:r w:rsidRPr="00A7320A">
              <w:rPr>
                <w:rFonts w:ascii="Bookman Old Style" w:hAnsi="Bookman Old Style" w:cs="Calibri"/>
                <w:i/>
                <w:sz w:val="24"/>
                <w:szCs w:val="24"/>
              </w:rPr>
              <w:t>Follow and support studies with intent of ensuring that incumbent services are protected.</w:t>
            </w:r>
            <w:r w:rsidR="00BB5FEF">
              <w:rPr>
                <w:rFonts w:ascii="Bookman Old Style" w:hAnsi="Bookman Old Style" w:cs="Calibri"/>
                <w:sz w:val="24"/>
                <w:szCs w:val="24"/>
              </w:rPr>
              <w:t xml:space="preserve"> </w:t>
            </w:r>
          </w:p>
        </w:tc>
      </w:tr>
      <w:tr w:rsidR="005B34E2" w:rsidRPr="0064123A" w14:paraId="230840DB" w14:textId="77777777" w:rsidTr="00E6113D">
        <w:trPr>
          <w:trHeight w:val="60"/>
        </w:trPr>
        <w:tc>
          <w:tcPr>
            <w:tcW w:w="9350" w:type="dxa"/>
          </w:tcPr>
          <w:p w14:paraId="2AFF6667" w14:textId="77777777" w:rsidR="005B34E2" w:rsidRPr="0064123A" w:rsidRDefault="005B34E2" w:rsidP="005B34E2">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G: Recommendations and Way Forward</w:t>
            </w:r>
          </w:p>
        </w:tc>
      </w:tr>
      <w:tr w:rsidR="005B34E2" w:rsidRPr="0064123A" w14:paraId="32C6D343" w14:textId="77777777" w:rsidTr="00E6113D">
        <w:trPr>
          <w:trHeight w:val="1268"/>
        </w:trPr>
        <w:tc>
          <w:tcPr>
            <w:tcW w:w="9350" w:type="dxa"/>
          </w:tcPr>
          <w:p w14:paraId="17CD1C63" w14:textId="25269AC9" w:rsidR="005B34E2" w:rsidRPr="0064123A" w:rsidRDefault="00D23FC6" w:rsidP="00A7320A">
            <w:pPr>
              <w:spacing w:after="0" w:line="240" w:lineRule="auto"/>
              <w:jc w:val="both"/>
              <w:rPr>
                <w:rFonts w:ascii="Bookman Old Style" w:hAnsi="Bookman Old Style" w:cs="Calibri"/>
                <w:i/>
                <w:sz w:val="24"/>
                <w:szCs w:val="24"/>
              </w:rPr>
            </w:pPr>
            <w:r>
              <w:rPr>
                <w:rFonts w:ascii="Bookman Old Style" w:hAnsi="Bookman Old Style" w:cs="Calibri"/>
                <w:i/>
                <w:sz w:val="24"/>
                <w:szCs w:val="24"/>
              </w:rPr>
              <w:t xml:space="preserve">Support ongoing studies with </w:t>
            </w:r>
            <w:r w:rsidR="00A7320A">
              <w:rPr>
                <w:rFonts w:ascii="Bookman Old Style" w:hAnsi="Bookman Old Style" w:cs="Calibri"/>
                <w:i/>
                <w:sz w:val="24"/>
                <w:szCs w:val="24"/>
              </w:rPr>
              <w:t>a view</w:t>
            </w:r>
            <w:r>
              <w:rPr>
                <w:rFonts w:ascii="Bookman Old Style" w:hAnsi="Bookman Old Style" w:cs="Calibri"/>
                <w:i/>
                <w:sz w:val="24"/>
                <w:szCs w:val="24"/>
              </w:rPr>
              <w:t xml:space="preserve"> of protecting incumbent services and those adjacent to the affected band(s)</w:t>
            </w:r>
          </w:p>
        </w:tc>
      </w:tr>
    </w:tbl>
    <w:p w14:paraId="71D936C5" w14:textId="0831348E" w:rsidR="00B80829" w:rsidRDefault="00B80829" w:rsidP="00DF0E56">
      <w:pPr>
        <w:spacing w:line="240" w:lineRule="auto"/>
        <w:jc w:val="center"/>
        <w:rPr>
          <w:rFonts w:ascii="Bookman Old Style" w:hAnsi="Bookman Old Style" w:cs="Calibri"/>
          <w:b/>
          <w:spacing w:val="60"/>
          <w:sz w:val="24"/>
          <w:szCs w:val="24"/>
        </w:rPr>
      </w:pPr>
    </w:p>
    <w:p w14:paraId="67DBD390" w14:textId="3EA44537" w:rsidR="00B80829" w:rsidRDefault="00B80829" w:rsidP="00B80829">
      <w:pPr>
        <w:spacing w:line="240" w:lineRule="auto"/>
        <w:jc w:val="center"/>
        <w:rPr>
          <w:rFonts w:ascii="Bookman Old Style" w:eastAsia="Times New Roman" w:hAnsi="Bookman Old Style" w:cstheme="majorHAnsi"/>
          <w:b/>
          <w:color w:val="000000"/>
          <w:sz w:val="24"/>
          <w:szCs w:val="24"/>
          <w:lang w:eastAsia="en-GB"/>
        </w:rPr>
      </w:pPr>
    </w:p>
    <w:p w14:paraId="3F0013FD" w14:textId="65FF343D" w:rsidR="00330436" w:rsidRDefault="00330436" w:rsidP="00B80829">
      <w:pPr>
        <w:spacing w:line="240" w:lineRule="auto"/>
        <w:jc w:val="center"/>
        <w:rPr>
          <w:rFonts w:ascii="Bookman Old Style" w:eastAsia="Times New Roman" w:hAnsi="Bookman Old Style" w:cstheme="majorHAnsi"/>
          <w:b/>
          <w:color w:val="000000"/>
          <w:sz w:val="24"/>
          <w:szCs w:val="24"/>
          <w:lang w:eastAsia="en-GB"/>
        </w:rPr>
      </w:pPr>
    </w:p>
    <w:p w14:paraId="0A84072B" w14:textId="0D2BFAA0" w:rsidR="00330436" w:rsidRDefault="00330436" w:rsidP="00B80829">
      <w:pPr>
        <w:spacing w:line="240" w:lineRule="auto"/>
        <w:jc w:val="center"/>
        <w:rPr>
          <w:rFonts w:ascii="Bookman Old Style" w:eastAsia="Times New Roman" w:hAnsi="Bookman Old Style" w:cstheme="majorHAnsi"/>
          <w:b/>
          <w:color w:val="000000"/>
          <w:sz w:val="24"/>
          <w:szCs w:val="24"/>
          <w:lang w:eastAsia="en-GB"/>
        </w:rPr>
      </w:pPr>
    </w:p>
    <w:p w14:paraId="6B3A96C0" w14:textId="59E9EA57" w:rsidR="00330436" w:rsidRDefault="00330436" w:rsidP="00B80829">
      <w:pPr>
        <w:spacing w:line="240" w:lineRule="auto"/>
        <w:jc w:val="center"/>
        <w:rPr>
          <w:rFonts w:ascii="Bookman Old Style" w:eastAsia="Times New Roman" w:hAnsi="Bookman Old Style" w:cstheme="majorHAnsi"/>
          <w:b/>
          <w:color w:val="000000"/>
          <w:sz w:val="24"/>
          <w:szCs w:val="24"/>
          <w:lang w:eastAsia="en-GB"/>
        </w:rPr>
      </w:pPr>
    </w:p>
    <w:p w14:paraId="7DCFE059" w14:textId="4C86F62D" w:rsidR="00330436" w:rsidRDefault="00330436" w:rsidP="00B80829">
      <w:pPr>
        <w:spacing w:line="240" w:lineRule="auto"/>
        <w:jc w:val="center"/>
        <w:rPr>
          <w:rFonts w:ascii="Bookman Old Style" w:eastAsia="Times New Roman" w:hAnsi="Bookman Old Style" w:cstheme="majorHAnsi"/>
          <w:b/>
          <w:color w:val="000000"/>
          <w:sz w:val="24"/>
          <w:szCs w:val="24"/>
          <w:lang w:eastAsia="en-GB"/>
        </w:rPr>
      </w:pPr>
    </w:p>
    <w:p w14:paraId="709F095E" w14:textId="7D2AFCAF" w:rsidR="00330436" w:rsidRDefault="00330436" w:rsidP="00B80829">
      <w:pPr>
        <w:spacing w:line="240" w:lineRule="auto"/>
        <w:jc w:val="center"/>
        <w:rPr>
          <w:rFonts w:ascii="Bookman Old Style" w:eastAsia="Times New Roman" w:hAnsi="Bookman Old Style" w:cstheme="majorHAnsi"/>
          <w:b/>
          <w:color w:val="000000"/>
          <w:sz w:val="24"/>
          <w:szCs w:val="24"/>
          <w:lang w:eastAsia="en-GB"/>
        </w:rPr>
      </w:pPr>
    </w:p>
    <w:p w14:paraId="752CCF70" w14:textId="71931A11" w:rsidR="00330436" w:rsidRDefault="00330436" w:rsidP="00B80829">
      <w:pPr>
        <w:spacing w:line="240" w:lineRule="auto"/>
        <w:jc w:val="center"/>
        <w:rPr>
          <w:rFonts w:ascii="Bookman Old Style" w:eastAsia="Times New Roman" w:hAnsi="Bookman Old Style" w:cstheme="majorHAnsi"/>
          <w:b/>
          <w:color w:val="000000"/>
          <w:sz w:val="24"/>
          <w:szCs w:val="24"/>
          <w:lang w:eastAsia="en-GB"/>
        </w:rPr>
      </w:pPr>
    </w:p>
    <w:p w14:paraId="5406F0CB" w14:textId="58597820" w:rsidR="00330436" w:rsidRDefault="00330436" w:rsidP="00B80829">
      <w:pPr>
        <w:spacing w:line="240" w:lineRule="auto"/>
        <w:jc w:val="center"/>
        <w:rPr>
          <w:rFonts w:ascii="Bookman Old Style" w:eastAsia="Times New Roman" w:hAnsi="Bookman Old Style" w:cstheme="majorHAnsi"/>
          <w:b/>
          <w:color w:val="000000"/>
          <w:sz w:val="24"/>
          <w:szCs w:val="24"/>
          <w:lang w:eastAsia="en-GB"/>
        </w:rPr>
      </w:pPr>
    </w:p>
    <w:tbl>
      <w:tblPr>
        <w:tblStyle w:val="TableGrid"/>
        <w:tblpPr w:leftFromText="180" w:rightFromText="180" w:vertAnchor="page" w:horzAnchor="margin" w:tblpY="2131"/>
        <w:tblW w:w="10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tblGrid>
      <w:tr w:rsidR="00CC3A92" w:rsidRPr="00330436" w14:paraId="0C0B3F69" w14:textId="77777777" w:rsidTr="00CC3A92">
        <w:trPr>
          <w:trHeight w:val="269"/>
        </w:trPr>
        <w:tc>
          <w:tcPr>
            <w:tcW w:w="10265" w:type="dxa"/>
          </w:tcPr>
          <w:p w14:paraId="202D7C6E" w14:textId="4F85206A" w:rsidR="00CC3A92" w:rsidRPr="00330436" w:rsidRDefault="00CC3A92" w:rsidP="00CC3A92">
            <w:pPr>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Input Document to EACO WG Meeting</w:t>
            </w:r>
          </w:p>
        </w:tc>
      </w:tr>
      <w:tr w:rsidR="00330436" w:rsidRPr="00330436" w14:paraId="72ABD404" w14:textId="77777777" w:rsidTr="00CC3A92">
        <w:tc>
          <w:tcPr>
            <w:tcW w:w="10265" w:type="dxa"/>
          </w:tcPr>
          <w:p w14:paraId="268C6282" w14:textId="77777777" w:rsidR="00330436" w:rsidRPr="00330436" w:rsidRDefault="00330436" w:rsidP="001B5DBC">
            <w:pPr>
              <w:rPr>
                <w:rFonts w:ascii="Bookman Old Style" w:eastAsia="Times New Roman" w:hAnsi="Bookman Old Style" w:cstheme="majorHAnsi"/>
                <w:b/>
                <w:color w:val="000000"/>
                <w:sz w:val="24"/>
                <w:szCs w:val="24"/>
                <w:lang w:eastAsia="en-GB"/>
              </w:rPr>
            </w:pPr>
          </w:p>
        </w:tc>
      </w:tr>
      <w:tr w:rsidR="00330436" w:rsidRPr="00330436" w14:paraId="7FB67BC3" w14:textId="77777777" w:rsidTr="00CC3A92">
        <w:tc>
          <w:tcPr>
            <w:tcW w:w="10265" w:type="dxa"/>
          </w:tcPr>
          <w:p w14:paraId="44F17F89" w14:textId="77777777" w:rsidR="00330436" w:rsidRPr="00330436" w:rsidRDefault="00330436" w:rsidP="001B5DBC">
            <w:pPr>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“Contribution by Uganda-AI coordinator”</w:t>
            </w:r>
          </w:p>
        </w:tc>
      </w:tr>
    </w:tbl>
    <w:p w14:paraId="7B62536A" w14:textId="27410AEA" w:rsidR="00330436" w:rsidRPr="00330436" w:rsidRDefault="00330436" w:rsidP="00330436">
      <w:pPr>
        <w:spacing w:after="0" w:line="240" w:lineRule="auto"/>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Agenda Item 1.</w:t>
      </w:r>
      <w:r>
        <w:rPr>
          <w:rFonts w:ascii="Bookman Old Style" w:eastAsia="Times New Roman" w:hAnsi="Bookman Old Style" w:cstheme="majorHAnsi"/>
          <w:b/>
          <w:color w:val="000000"/>
          <w:sz w:val="24"/>
          <w:szCs w:val="24"/>
          <w:lang w:eastAsia="en-GB"/>
        </w:rPr>
        <w:t>13</w:t>
      </w:r>
    </w:p>
    <w:tbl>
      <w:tblPr>
        <w:tblpPr w:leftFromText="180" w:rightFromText="180" w:vertAnchor="page" w:horzAnchor="page" w:tblpX="1966" w:tblpY="3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0829" w:rsidRPr="0064123A" w14:paraId="230E0932" w14:textId="77777777" w:rsidTr="00B80829">
        <w:tc>
          <w:tcPr>
            <w:tcW w:w="9350" w:type="dxa"/>
          </w:tcPr>
          <w:p w14:paraId="7383D1A1" w14:textId="77777777" w:rsidR="00B80829" w:rsidRPr="0064123A" w:rsidRDefault="00B80829" w:rsidP="00B80829">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A: Description</w:t>
            </w:r>
          </w:p>
        </w:tc>
      </w:tr>
      <w:tr w:rsidR="00B80829" w:rsidRPr="0064123A" w14:paraId="3D6C65EF" w14:textId="77777777" w:rsidTr="00B80829">
        <w:trPr>
          <w:trHeight w:val="647"/>
        </w:trPr>
        <w:tc>
          <w:tcPr>
            <w:tcW w:w="9350" w:type="dxa"/>
          </w:tcPr>
          <w:p w14:paraId="6C8398CE" w14:textId="77777777" w:rsidR="00B80829" w:rsidRPr="00330436" w:rsidRDefault="00B80829" w:rsidP="00B80829">
            <w:pPr>
              <w:spacing w:after="0" w:line="240" w:lineRule="auto"/>
              <w:rPr>
                <w:rFonts w:ascii="Bookman Old Style" w:eastAsia="Times New Roman" w:hAnsi="Bookman Old Style" w:cstheme="majorHAnsi"/>
                <w:i/>
                <w:color w:val="000000"/>
                <w:sz w:val="24"/>
                <w:szCs w:val="24"/>
                <w:lang w:eastAsia="en-GB"/>
              </w:rPr>
            </w:pPr>
            <w:r w:rsidRPr="00330436">
              <w:rPr>
                <w:rFonts w:ascii="Bookman Old Style" w:eastAsia="Times New Roman" w:hAnsi="Bookman Old Style" w:cstheme="majorHAnsi"/>
                <w:i/>
                <w:color w:val="000000"/>
                <w:sz w:val="24"/>
                <w:szCs w:val="24"/>
                <w:lang w:eastAsia="en-GB"/>
              </w:rPr>
              <w:t>to consider a possible upgrade of the allocation of the frequency band 14.8-15.35 GHz to the space research service, in accordance with Resolution 661 (WRC-19);</w:t>
            </w:r>
            <w:r w:rsidRPr="00330436">
              <w:rPr>
                <w:rFonts w:ascii="Bookman Old Style" w:eastAsia="Times New Roman" w:hAnsi="Bookman Old Style" w:cstheme="majorHAnsi"/>
                <w:i/>
                <w:color w:val="000000"/>
                <w:sz w:val="24"/>
                <w:szCs w:val="24"/>
                <w:lang w:eastAsia="en-GB"/>
              </w:rPr>
              <w:br/>
            </w:r>
          </w:p>
          <w:p w14:paraId="0F8A0848" w14:textId="77777777" w:rsidR="00B80829" w:rsidRPr="00D136F4" w:rsidRDefault="00B80829" w:rsidP="00B80829">
            <w:pPr>
              <w:spacing w:after="0" w:line="240" w:lineRule="auto"/>
              <w:rPr>
                <w:rFonts w:ascii="Bookman Old Style" w:eastAsia="Times New Roman" w:hAnsi="Bookman Old Style" w:cstheme="majorHAnsi"/>
                <w:b/>
                <w:i/>
                <w:color w:val="000000"/>
                <w:sz w:val="20"/>
                <w:szCs w:val="20"/>
                <w:lang w:eastAsia="en-GB"/>
              </w:rPr>
            </w:pPr>
            <w:r w:rsidRPr="00330436">
              <w:rPr>
                <w:rFonts w:ascii="Bookman Old Style" w:eastAsia="Times New Roman" w:hAnsi="Bookman Old Style" w:cstheme="majorHAnsi"/>
                <w:b/>
                <w:i/>
                <w:color w:val="000000"/>
                <w:sz w:val="24"/>
                <w:szCs w:val="24"/>
                <w:lang w:eastAsia="en-GB"/>
              </w:rPr>
              <w:t>Resolution 661 (WRC-19) – Examination of a possible upgrade to primary status of the secondary allocation to the space research service in the frequency band 14.8-15.35 GHz</w:t>
            </w:r>
          </w:p>
        </w:tc>
      </w:tr>
      <w:tr w:rsidR="00B80829" w:rsidRPr="0064123A" w14:paraId="4DF09AA2" w14:textId="77777777" w:rsidTr="00B80829">
        <w:tc>
          <w:tcPr>
            <w:tcW w:w="9350" w:type="dxa"/>
          </w:tcPr>
          <w:p w14:paraId="028F4903" w14:textId="4C690A7C" w:rsidR="00B80829" w:rsidRPr="0064123A" w:rsidRDefault="00B80829" w:rsidP="00B80829">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B: Key Elements – the notables</w:t>
            </w:r>
            <w:r w:rsidR="006F2B2F">
              <w:rPr>
                <w:rFonts w:ascii="Bookman Old Style" w:hAnsi="Bookman Old Style" w:cs="Calibri"/>
                <w:b/>
                <w:i/>
                <w:color w:val="4F81BD"/>
                <w:spacing w:val="60"/>
                <w:sz w:val="24"/>
                <w:szCs w:val="24"/>
              </w:rPr>
              <w:t xml:space="preserve"> and status of band</w:t>
            </w:r>
          </w:p>
        </w:tc>
      </w:tr>
      <w:tr w:rsidR="00B80829" w:rsidRPr="0064123A" w14:paraId="327AEA70" w14:textId="77777777" w:rsidTr="00B80829">
        <w:trPr>
          <w:trHeight w:val="638"/>
        </w:trPr>
        <w:tc>
          <w:tcPr>
            <w:tcW w:w="9350" w:type="dxa"/>
          </w:tcPr>
          <w:p w14:paraId="6927FBEA" w14:textId="77777777" w:rsidR="00B80829" w:rsidRDefault="006F2B2F" w:rsidP="006F2B2F">
            <w:pPr>
              <w:jc w:val="both"/>
              <w:rPr>
                <w:rFonts w:ascii="Bookman Old Style" w:hAnsi="Bookman Old Style"/>
                <w:sz w:val="24"/>
                <w:szCs w:val="24"/>
                <w:lang w:eastAsia="zh-CN"/>
              </w:rPr>
            </w:pPr>
            <w:r w:rsidRPr="006F2B2F">
              <w:rPr>
                <w:rFonts w:ascii="Bookman Old Style" w:hAnsi="Bookman Old Style"/>
                <w:sz w:val="24"/>
                <w:szCs w:val="24"/>
                <w:lang w:eastAsia="zh-CN"/>
              </w:rPr>
              <w:t>The band is currently utilized for deployment of Microwave links</w:t>
            </w:r>
            <w:r>
              <w:rPr>
                <w:rFonts w:ascii="Bookman Old Style" w:hAnsi="Bookman Old Style"/>
                <w:sz w:val="24"/>
                <w:szCs w:val="24"/>
                <w:lang w:eastAsia="zh-CN"/>
              </w:rPr>
              <w:t>.</w:t>
            </w:r>
          </w:p>
          <w:p w14:paraId="22690894" w14:textId="3BE3A2F2" w:rsidR="006F2B2F" w:rsidRPr="006F2B2F" w:rsidRDefault="006F2B2F" w:rsidP="006F2B2F">
            <w:pPr>
              <w:jc w:val="both"/>
              <w:rPr>
                <w:rFonts w:ascii="Bookman Old Style" w:hAnsi="Bookman Old Style"/>
                <w:sz w:val="24"/>
                <w:szCs w:val="24"/>
                <w:lang w:eastAsia="zh-CN"/>
              </w:rPr>
            </w:pPr>
            <w:r>
              <w:rPr>
                <w:noProof/>
                <w:lang w:val="en-GB" w:eastAsia="en-GB"/>
              </w:rPr>
              <w:drawing>
                <wp:inline distT="0" distB="0" distL="0" distR="0" wp14:anchorId="26EEF3C9" wp14:editId="41CD3774">
                  <wp:extent cx="5200650" cy="821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9011" cy="823090"/>
                          </a:xfrm>
                          <a:prstGeom prst="rect">
                            <a:avLst/>
                          </a:prstGeom>
                        </pic:spPr>
                      </pic:pic>
                    </a:graphicData>
                  </a:graphic>
                </wp:inline>
              </w:drawing>
            </w:r>
          </w:p>
        </w:tc>
      </w:tr>
      <w:tr w:rsidR="00B80829" w:rsidRPr="0064123A" w14:paraId="4DEA921E" w14:textId="77777777" w:rsidTr="00B80829">
        <w:tc>
          <w:tcPr>
            <w:tcW w:w="9350" w:type="dxa"/>
          </w:tcPr>
          <w:p w14:paraId="308087E8" w14:textId="77777777" w:rsidR="00B80829" w:rsidRPr="0064123A" w:rsidRDefault="00B80829" w:rsidP="00B80829">
            <w:pPr>
              <w:spacing w:after="0" w:line="240" w:lineRule="auto"/>
              <w:rPr>
                <w:rFonts w:ascii="Bookman Old Style" w:hAnsi="Bookman Old Style" w:cs="Calibri"/>
                <w:sz w:val="24"/>
                <w:szCs w:val="24"/>
              </w:rPr>
            </w:pPr>
            <w:r>
              <w:rPr>
                <w:rFonts w:ascii="Bookman Old Style" w:hAnsi="Bookman Old Style" w:cs="Calibri"/>
                <w:b/>
                <w:i/>
                <w:color w:val="4F81BD"/>
                <w:spacing w:val="60"/>
                <w:sz w:val="24"/>
                <w:szCs w:val="24"/>
              </w:rPr>
              <w:t>Part C: Current Status of AI</w:t>
            </w:r>
          </w:p>
        </w:tc>
      </w:tr>
      <w:tr w:rsidR="00B80829" w:rsidRPr="0064123A" w14:paraId="685F4CDA" w14:textId="77777777" w:rsidTr="00B80829">
        <w:trPr>
          <w:trHeight w:val="1048"/>
        </w:trPr>
        <w:tc>
          <w:tcPr>
            <w:tcW w:w="9350" w:type="dxa"/>
          </w:tcPr>
          <w:p w14:paraId="3AF463A3" w14:textId="77777777" w:rsidR="00B80829" w:rsidRPr="00330436" w:rsidRDefault="00B80829" w:rsidP="00B80829">
            <w:pPr>
              <w:pStyle w:val="ListParagraph"/>
              <w:numPr>
                <w:ilvl w:val="0"/>
                <w:numId w:val="19"/>
              </w:numPr>
              <w:spacing w:before="360" w:after="160" w:line="259" w:lineRule="auto"/>
              <w:ind w:left="274" w:hanging="274"/>
              <w:jc w:val="both"/>
              <w:rPr>
                <w:rFonts w:ascii="Bookman Old Style" w:hAnsi="Bookman Old Style" w:cstheme="majorHAnsi"/>
                <w:sz w:val="24"/>
                <w:szCs w:val="24"/>
              </w:rPr>
            </w:pPr>
            <w:r w:rsidRPr="00330436">
              <w:rPr>
                <w:rFonts w:ascii="Bookman Old Style" w:hAnsi="Bookman Old Style" w:cstheme="majorHAnsi"/>
                <w:spacing w:val="-2"/>
                <w:sz w:val="24"/>
                <w:szCs w:val="24"/>
                <w:lang w:eastAsia="zh-CN"/>
              </w:rPr>
              <w:t xml:space="preserve">WP 7B sent a  liaison statement to WP7C </w:t>
            </w:r>
            <w:hyperlink r:id="rId10" w:history="1">
              <w:r w:rsidRPr="00330436">
                <w:rPr>
                  <w:rStyle w:val="Hyperlink"/>
                  <w:rFonts w:ascii="Bookman Old Style" w:hAnsi="Bookman Old Style" w:cstheme="majorHAnsi"/>
                  <w:spacing w:val="-2"/>
                  <w:sz w:val="24"/>
                  <w:szCs w:val="24"/>
                  <w:lang w:eastAsia="zh-CN"/>
                </w:rPr>
                <w:t>7C/23</w:t>
              </w:r>
            </w:hyperlink>
            <w:r w:rsidRPr="00330436">
              <w:rPr>
                <w:rStyle w:val="Hyperlink"/>
                <w:rFonts w:ascii="Bookman Old Style" w:hAnsi="Bookman Old Style" w:cstheme="majorHAnsi"/>
                <w:spacing w:val="-2"/>
                <w:sz w:val="24"/>
                <w:szCs w:val="24"/>
              </w:rPr>
              <w:t xml:space="preserve"> </w:t>
            </w:r>
            <w:r w:rsidRPr="00330436">
              <w:rPr>
                <w:rFonts w:ascii="Bookman Old Style" w:hAnsi="Bookman Old Style" w:cstheme="majorHAnsi"/>
                <w:spacing w:val="-2"/>
                <w:sz w:val="24"/>
                <w:szCs w:val="24"/>
                <w:lang w:eastAsia="zh-CN"/>
              </w:rPr>
              <w:t xml:space="preserve">requesting information on the relevant technical and operational characteristics, as well as protection </w:t>
            </w:r>
            <w:r w:rsidRPr="00330436">
              <w:rPr>
                <w:rFonts w:ascii="Bookman Old Style" w:hAnsi="Bookman Old Style" w:cstheme="majorHAnsi"/>
                <w:sz w:val="24"/>
                <w:szCs w:val="24"/>
              </w:rPr>
              <w:t>criteria, of the systems under their purview operating in the 15.35-15.4 GHz frequency band.</w:t>
            </w:r>
          </w:p>
          <w:p w14:paraId="4C9F3CC8" w14:textId="77777777" w:rsidR="00B80829" w:rsidRPr="00330436" w:rsidRDefault="00B80829" w:rsidP="00B80829">
            <w:pPr>
              <w:pStyle w:val="ListParagraph"/>
              <w:spacing w:before="360"/>
              <w:ind w:left="274"/>
              <w:jc w:val="both"/>
              <w:rPr>
                <w:rFonts w:ascii="Bookman Old Style" w:hAnsi="Bookman Old Style" w:cstheme="majorHAnsi"/>
                <w:sz w:val="24"/>
                <w:szCs w:val="24"/>
              </w:rPr>
            </w:pPr>
            <w:r w:rsidRPr="00330436">
              <w:rPr>
                <w:rFonts w:ascii="Bookman Old Style" w:hAnsi="Bookman Old Style" w:cstheme="majorHAnsi"/>
                <w:sz w:val="24"/>
                <w:szCs w:val="24"/>
              </w:rPr>
              <w:t>In response to the liaison statement, WP7C informed WP 7B that there are currently no characteristics of Earth exploration-satellite service (EESS) (passive) systems available for this band.</w:t>
            </w:r>
          </w:p>
          <w:p w14:paraId="13EB92F6" w14:textId="068B80EE" w:rsidR="00B80829" w:rsidRPr="00330436" w:rsidRDefault="00B80829" w:rsidP="00B80829">
            <w:pPr>
              <w:ind w:left="274" w:hanging="274"/>
              <w:jc w:val="both"/>
              <w:rPr>
                <w:rFonts w:ascii="Bookman Old Style" w:eastAsia="Calibri" w:hAnsi="Bookman Old Style" w:cstheme="majorHAnsi"/>
                <w:sz w:val="24"/>
                <w:szCs w:val="24"/>
              </w:rPr>
            </w:pPr>
            <w:r w:rsidRPr="00330436">
              <w:rPr>
                <w:rFonts w:ascii="Bookman Old Style" w:eastAsia="Calibri" w:hAnsi="Bookman Old Style" w:cstheme="majorHAnsi"/>
                <w:sz w:val="24"/>
                <w:szCs w:val="24"/>
              </w:rPr>
              <w:t xml:space="preserve"> 2)WP</w:t>
            </w:r>
            <w:r w:rsidR="002C1E2D">
              <w:rPr>
                <w:rFonts w:ascii="Bookman Old Style" w:eastAsia="Calibri" w:hAnsi="Bookman Old Style" w:cstheme="majorHAnsi"/>
                <w:sz w:val="24"/>
                <w:szCs w:val="24"/>
              </w:rPr>
              <w:t xml:space="preserve"> </w:t>
            </w:r>
            <w:r w:rsidRPr="00330436">
              <w:rPr>
                <w:rFonts w:ascii="Bookman Old Style" w:eastAsia="Calibri" w:hAnsi="Bookman Old Style" w:cstheme="majorHAnsi"/>
                <w:sz w:val="24"/>
                <w:szCs w:val="24"/>
              </w:rPr>
              <w:t>7B is yet to receive a reply liaison statement from Working Parties 5A, 5B and 5C on providing the relevant technical and operational characteristics of the systems under their purview operating in the 14.8-15.35 GHz frequency band.</w:t>
            </w:r>
          </w:p>
          <w:p w14:paraId="4F7193B9" w14:textId="77777777" w:rsidR="00B80829" w:rsidRPr="00330436" w:rsidRDefault="00B80829" w:rsidP="00B80829">
            <w:pPr>
              <w:ind w:left="274" w:hanging="274"/>
              <w:jc w:val="both"/>
              <w:rPr>
                <w:rFonts w:ascii="Bookman Old Style" w:eastAsia="Calibri" w:hAnsi="Bookman Old Style" w:cstheme="majorHAnsi"/>
                <w:sz w:val="24"/>
                <w:szCs w:val="24"/>
              </w:rPr>
            </w:pPr>
            <w:r w:rsidRPr="00330436">
              <w:rPr>
                <w:rFonts w:ascii="Bookman Old Style" w:eastAsia="Calibri" w:hAnsi="Bookman Old Style" w:cstheme="majorHAnsi"/>
                <w:sz w:val="24"/>
                <w:szCs w:val="24"/>
              </w:rPr>
              <w:t>3) WP7B is yet to receive a rely liaison statement from Working Parties 7C and 7D on the relevant technical and operational characteristics of the systems operating in the adjacent band, 15.35-15.4 GHz.</w:t>
            </w:r>
          </w:p>
          <w:p w14:paraId="533D0E6D" w14:textId="77777777" w:rsidR="00B80829" w:rsidRPr="00A7320A" w:rsidRDefault="00B80829" w:rsidP="00B80829">
            <w:pPr>
              <w:ind w:left="274" w:hanging="274"/>
              <w:jc w:val="both"/>
              <w:rPr>
                <w:rFonts w:ascii="Bookman Old Style" w:hAnsi="Bookman Old Style" w:cstheme="majorHAnsi"/>
                <w:sz w:val="20"/>
                <w:szCs w:val="20"/>
              </w:rPr>
            </w:pPr>
            <w:r w:rsidRPr="00330436">
              <w:rPr>
                <w:rFonts w:ascii="Bookman Old Style" w:eastAsia="Calibri" w:hAnsi="Bookman Old Style" w:cstheme="majorHAnsi"/>
                <w:sz w:val="24"/>
                <w:szCs w:val="24"/>
              </w:rPr>
              <w:lastRenderedPageBreak/>
              <w:t>4) WP7Bis yet to receive a reply liaison statement from WP3M on the relevant propagation models that could be used for the studies.</w:t>
            </w:r>
            <w:r w:rsidRPr="00727C4A">
              <w:rPr>
                <w:rFonts w:ascii="Bookman Old Style" w:hAnsi="Bookman Old Style" w:cstheme="majorHAnsi"/>
                <w:sz w:val="20"/>
                <w:szCs w:val="20"/>
              </w:rPr>
              <w:t xml:space="preserve"> </w:t>
            </w:r>
          </w:p>
        </w:tc>
      </w:tr>
      <w:tr w:rsidR="00B80829" w:rsidRPr="0064123A" w14:paraId="42B0B4FD" w14:textId="77777777" w:rsidTr="00B80829">
        <w:tc>
          <w:tcPr>
            <w:tcW w:w="9350" w:type="dxa"/>
          </w:tcPr>
          <w:p w14:paraId="2B143E8F" w14:textId="77777777" w:rsidR="00B80829" w:rsidRPr="0064123A" w:rsidRDefault="00B80829" w:rsidP="00B80829">
            <w:pPr>
              <w:spacing w:after="0" w:line="240" w:lineRule="auto"/>
              <w:jc w:val="both"/>
              <w:rPr>
                <w:rFonts w:ascii="Bookman Old Style" w:hAnsi="Bookman Old Style" w:cs="Calibri"/>
                <w:i/>
                <w:sz w:val="24"/>
                <w:szCs w:val="24"/>
              </w:rPr>
            </w:pPr>
            <w:r w:rsidRPr="0064123A">
              <w:rPr>
                <w:rFonts w:ascii="Bookman Old Style" w:hAnsi="Bookman Old Style" w:cs="Calibri"/>
                <w:b/>
                <w:i/>
                <w:color w:val="4F81BD"/>
                <w:spacing w:val="60"/>
                <w:sz w:val="24"/>
                <w:szCs w:val="24"/>
              </w:rPr>
              <w:lastRenderedPageBreak/>
              <w:t>Part D: Conclusion of the results of studies, if any</w:t>
            </w:r>
          </w:p>
        </w:tc>
      </w:tr>
      <w:tr w:rsidR="00B80829" w:rsidRPr="0064123A" w14:paraId="213F58AB" w14:textId="77777777" w:rsidTr="00B80829">
        <w:trPr>
          <w:trHeight w:val="424"/>
        </w:trPr>
        <w:tc>
          <w:tcPr>
            <w:tcW w:w="9350" w:type="dxa"/>
          </w:tcPr>
          <w:p w14:paraId="101C1ADD" w14:textId="77777777" w:rsidR="00B80829" w:rsidRPr="00A7320A" w:rsidRDefault="00B80829" w:rsidP="00B80829">
            <w:pPr>
              <w:spacing w:after="0" w:line="240" w:lineRule="auto"/>
              <w:jc w:val="both"/>
              <w:rPr>
                <w:rFonts w:ascii="Bookman Old Style" w:hAnsi="Bookman Old Style" w:cs="Calibri"/>
                <w:i/>
                <w:sz w:val="24"/>
                <w:szCs w:val="24"/>
              </w:rPr>
            </w:pPr>
            <w:r w:rsidRPr="0064123A">
              <w:rPr>
                <w:rFonts w:ascii="Bookman Old Style" w:hAnsi="Bookman Old Style" w:cs="Calibri"/>
                <w:i/>
                <w:sz w:val="24"/>
                <w:szCs w:val="24"/>
              </w:rPr>
              <w:t>The Studies are ongoing</w:t>
            </w:r>
          </w:p>
        </w:tc>
      </w:tr>
      <w:tr w:rsidR="00B80829" w:rsidRPr="0064123A" w14:paraId="31C21F7A" w14:textId="77777777" w:rsidTr="00B80829">
        <w:trPr>
          <w:trHeight w:val="60"/>
        </w:trPr>
        <w:tc>
          <w:tcPr>
            <w:tcW w:w="9350" w:type="dxa"/>
          </w:tcPr>
          <w:p w14:paraId="16395D6F" w14:textId="77777777" w:rsidR="00B80829" w:rsidRPr="0064123A" w:rsidRDefault="00B80829" w:rsidP="00B80829">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F: Proposed East Africa Common View and/or Position</w:t>
            </w:r>
          </w:p>
        </w:tc>
      </w:tr>
      <w:tr w:rsidR="00B80829" w:rsidRPr="0064123A" w14:paraId="1468CDDA" w14:textId="77777777" w:rsidTr="00B80829">
        <w:trPr>
          <w:trHeight w:val="551"/>
        </w:trPr>
        <w:tc>
          <w:tcPr>
            <w:tcW w:w="9350" w:type="dxa"/>
          </w:tcPr>
          <w:p w14:paraId="7F3E4EFA" w14:textId="77777777" w:rsidR="00B80829" w:rsidRPr="0064123A" w:rsidRDefault="00B80829" w:rsidP="00B80829">
            <w:pPr>
              <w:spacing w:after="0" w:line="240" w:lineRule="auto"/>
              <w:jc w:val="both"/>
              <w:rPr>
                <w:rFonts w:ascii="Bookman Old Style" w:hAnsi="Bookman Old Style" w:cs="Calibri"/>
                <w:i/>
                <w:sz w:val="24"/>
                <w:szCs w:val="24"/>
              </w:rPr>
            </w:pPr>
            <w:r w:rsidRPr="00A7320A">
              <w:rPr>
                <w:rFonts w:ascii="Bookman Old Style" w:hAnsi="Bookman Old Style" w:cs="Calibri"/>
                <w:i/>
                <w:sz w:val="24"/>
                <w:szCs w:val="24"/>
              </w:rPr>
              <w:t>Follow and support studies with intent of ensuring that incumbent services are protected.</w:t>
            </w:r>
          </w:p>
        </w:tc>
      </w:tr>
      <w:tr w:rsidR="00B80829" w:rsidRPr="0064123A" w14:paraId="0E014120" w14:textId="77777777" w:rsidTr="00B80829">
        <w:trPr>
          <w:trHeight w:val="60"/>
        </w:trPr>
        <w:tc>
          <w:tcPr>
            <w:tcW w:w="9350" w:type="dxa"/>
          </w:tcPr>
          <w:p w14:paraId="13ADCF95" w14:textId="77777777" w:rsidR="00B80829" w:rsidRPr="0064123A" w:rsidRDefault="00B80829" w:rsidP="00B80829">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G: Recommendations and Way Forward</w:t>
            </w:r>
          </w:p>
        </w:tc>
      </w:tr>
      <w:tr w:rsidR="00B80829" w:rsidRPr="0064123A" w14:paraId="77A2FC0F" w14:textId="77777777" w:rsidTr="00B80829">
        <w:trPr>
          <w:trHeight w:val="1113"/>
        </w:trPr>
        <w:tc>
          <w:tcPr>
            <w:tcW w:w="9350" w:type="dxa"/>
          </w:tcPr>
          <w:p w14:paraId="612C32BA" w14:textId="77777777" w:rsidR="00B80829" w:rsidRPr="0064123A" w:rsidRDefault="00B80829" w:rsidP="00B80829">
            <w:pPr>
              <w:spacing w:after="0" w:line="240" w:lineRule="auto"/>
              <w:jc w:val="both"/>
              <w:rPr>
                <w:rFonts w:ascii="Bookman Old Style" w:hAnsi="Bookman Old Style" w:cs="Calibri"/>
                <w:i/>
                <w:sz w:val="24"/>
                <w:szCs w:val="24"/>
              </w:rPr>
            </w:pPr>
            <w:r>
              <w:rPr>
                <w:rFonts w:ascii="Bookman Old Style" w:hAnsi="Bookman Old Style" w:cs="Calibri"/>
                <w:i/>
                <w:sz w:val="24"/>
                <w:szCs w:val="24"/>
              </w:rPr>
              <w:t>Support ongoing studies with a view of protecting incumbent services and those adjacent to the affected band(s).</w:t>
            </w:r>
          </w:p>
        </w:tc>
      </w:tr>
    </w:tbl>
    <w:p w14:paraId="1DCEE4B8" w14:textId="77777777" w:rsidR="00B80829" w:rsidRDefault="00B80829" w:rsidP="00DF0E56">
      <w:pPr>
        <w:spacing w:line="240" w:lineRule="auto"/>
        <w:jc w:val="center"/>
        <w:rPr>
          <w:rFonts w:ascii="Bookman Old Style" w:hAnsi="Bookman Old Style" w:cs="Calibri"/>
          <w:b/>
          <w:spacing w:val="60"/>
          <w:sz w:val="24"/>
          <w:szCs w:val="24"/>
        </w:rPr>
      </w:pPr>
    </w:p>
    <w:p w14:paraId="78687940" w14:textId="77777777" w:rsidR="00B80829" w:rsidRDefault="00B80829" w:rsidP="00DF0E56">
      <w:pPr>
        <w:spacing w:line="240" w:lineRule="auto"/>
        <w:jc w:val="center"/>
        <w:rPr>
          <w:rFonts w:ascii="Bookman Old Style" w:hAnsi="Bookman Old Style" w:cs="Calibri"/>
          <w:b/>
          <w:spacing w:val="60"/>
          <w:sz w:val="24"/>
          <w:szCs w:val="24"/>
        </w:rPr>
      </w:pPr>
    </w:p>
    <w:p w14:paraId="2758A9CE" w14:textId="77777777" w:rsidR="00B80829" w:rsidRDefault="00B80829" w:rsidP="00DF0E56">
      <w:pPr>
        <w:spacing w:line="240" w:lineRule="auto"/>
        <w:jc w:val="center"/>
        <w:rPr>
          <w:rFonts w:ascii="Bookman Old Style" w:hAnsi="Bookman Old Style" w:cs="Calibri"/>
          <w:b/>
          <w:spacing w:val="60"/>
          <w:sz w:val="24"/>
          <w:szCs w:val="24"/>
        </w:rPr>
      </w:pPr>
    </w:p>
    <w:p w14:paraId="73B3FC37" w14:textId="77777777" w:rsidR="00B80829" w:rsidRDefault="00B80829" w:rsidP="00DF0E56">
      <w:pPr>
        <w:spacing w:line="240" w:lineRule="auto"/>
        <w:jc w:val="center"/>
        <w:rPr>
          <w:rFonts w:ascii="Bookman Old Style" w:hAnsi="Bookman Old Style" w:cs="Calibri"/>
          <w:b/>
          <w:spacing w:val="60"/>
          <w:sz w:val="24"/>
          <w:szCs w:val="24"/>
        </w:rPr>
      </w:pPr>
    </w:p>
    <w:p w14:paraId="05B4FAA9" w14:textId="77777777" w:rsidR="00B80829" w:rsidRDefault="00B80829" w:rsidP="00DF0E56">
      <w:pPr>
        <w:spacing w:line="240" w:lineRule="auto"/>
        <w:jc w:val="center"/>
        <w:rPr>
          <w:rFonts w:ascii="Bookman Old Style" w:hAnsi="Bookman Old Style" w:cs="Calibri"/>
          <w:b/>
          <w:spacing w:val="60"/>
          <w:sz w:val="24"/>
          <w:szCs w:val="24"/>
        </w:rPr>
      </w:pPr>
    </w:p>
    <w:p w14:paraId="1B62567D" w14:textId="77777777" w:rsidR="00B80829" w:rsidRDefault="00B80829" w:rsidP="00DF0E56">
      <w:pPr>
        <w:spacing w:line="240" w:lineRule="auto"/>
        <w:jc w:val="center"/>
        <w:rPr>
          <w:rFonts w:ascii="Bookman Old Style" w:hAnsi="Bookman Old Style" w:cs="Calibri"/>
          <w:b/>
          <w:spacing w:val="60"/>
          <w:sz w:val="24"/>
          <w:szCs w:val="24"/>
        </w:rPr>
      </w:pPr>
    </w:p>
    <w:p w14:paraId="563A33C5" w14:textId="77777777" w:rsidR="00B80829" w:rsidRDefault="00B80829" w:rsidP="00DF0E56">
      <w:pPr>
        <w:spacing w:line="240" w:lineRule="auto"/>
        <w:jc w:val="center"/>
        <w:rPr>
          <w:rFonts w:ascii="Bookman Old Style" w:hAnsi="Bookman Old Style" w:cs="Calibri"/>
          <w:b/>
          <w:spacing w:val="60"/>
          <w:sz w:val="24"/>
          <w:szCs w:val="24"/>
        </w:rPr>
      </w:pPr>
    </w:p>
    <w:p w14:paraId="63DA3703" w14:textId="77777777" w:rsidR="00B80829" w:rsidRDefault="00B80829" w:rsidP="00DF0E56">
      <w:pPr>
        <w:spacing w:line="240" w:lineRule="auto"/>
        <w:jc w:val="center"/>
        <w:rPr>
          <w:rFonts w:ascii="Bookman Old Style" w:hAnsi="Bookman Old Style" w:cs="Calibri"/>
          <w:b/>
          <w:spacing w:val="60"/>
          <w:sz w:val="24"/>
          <w:szCs w:val="24"/>
        </w:rPr>
      </w:pPr>
    </w:p>
    <w:p w14:paraId="6064FAC8" w14:textId="77777777" w:rsidR="00B80829" w:rsidRDefault="00B80829" w:rsidP="00DF0E56">
      <w:pPr>
        <w:spacing w:line="240" w:lineRule="auto"/>
        <w:jc w:val="center"/>
        <w:rPr>
          <w:rFonts w:ascii="Bookman Old Style" w:hAnsi="Bookman Old Style" w:cs="Calibri"/>
          <w:b/>
          <w:spacing w:val="60"/>
          <w:sz w:val="24"/>
          <w:szCs w:val="24"/>
        </w:rPr>
      </w:pPr>
    </w:p>
    <w:p w14:paraId="007BD25A" w14:textId="77777777" w:rsidR="00B80829" w:rsidRDefault="00B80829" w:rsidP="00DF0E56">
      <w:pPr>
        <w:spacing w:line="240" w:lineRule="auto"/>
        <w:jc w:val="center"/>
        <w:rPr>
          <w:rFonts w:ascii="Bookman Old Style" w:hAnsi="Bookman Old Style" w:cs="Calibri"/>
          <w:b/>
          <w:spacing w:val="60"/>
          <w:sz w:val="24"/>
          <w:szCs w:val="24"/>
        </w:rPr>
      </w:pPr>
    </w:p>
    <w:p w14:paraId="5B1FA52F" w14:textId="77777777" w:rsidR="00B80829" w:rsidRDefault="00B80829" w:rsidP="00DF0E56">
      <w:pPr>
        <w:spacing w:line="240" w:lineRule="auto"/>
        <w:jc w:val="center"/>
        <w:rPr>
          <w:rFonts w:ascii="Bookman Old Style" w:hAnsi="Bookman Old Style" w:cs="Calibri"/>
          <w:b/>
          <w:spacing w:val="60"/>
          <w:sz w:val="24"/>
          <w:szCs w:val="24"/>
        </w:rPr>
      </w:pPr>
    </w:p>
    <w:p w14:paraId="1679E76C" w14:textId="77777777" w:rsidR="00B80829" w:rsidRDefault="00B80829" w:rsidP="00DF0E56">
      <w:pPr>
        <w:spacing w:line="240" w:lineRule="auto"/>
        <w:jc w:val="center"/>
        <w:rPr>
          <w:rFonts w:ascii="Bookman Old Style" w:hAnsi="Bookman Old Style" w:cs="Calibri"/>
          <w:b/>
          <w:spacing w:val="60"/>
          <w:sz w:val="24"/>
          <w:szCs w:val="24"/>
        </w:rPr>
      </w:pPr>
    </w:p>
    <w:p w14:paraId="37CAF51C" w14:textId="77777777" w:rsidR="00B80829" w:rsidRDefault="00B80829" w:rsidP="00DF0E56">
      <w:pPr>
        <w:spacing w:line="240" w:lineRule="auto"/>
        <w:jc w:val="center"/>
        <w:rPr>
          <w:rFonts w:ascii="Bookman Old Style" w:hAnsi="Bookman Old Style" w:cs="Calibri"/>
          <w:b/>
          <w:spacing w:val="60"/>
          <w:sz w:val="24"/>
          <w:szCs w:val="24"/>
        </w:rPr>
      </w:pPr>
    </w:p>
    <w:p w14:paraId="2570DEDD" w14:textId="77777777" w:rsidR="00B80829" w:rsidRDefault="00B80829" w:rsidP="00DF0E56">
      <w:pPr>
        <w:spacing w:line="240" w:lineRule="auto"/>
        <w:jc w:val="center"/>
        <w:rPr>
          <w:rFonts w:ascii="Bookman Old Style" w:hAnsi="Bookman Old Style" w:cs="Calibri"/>
          <w:b/>
          <w:spacing w:val="60"/>
          <w:sz w:val="24"/>
          <w:szCs w:val="24"/>
        </w:rPr>
      </w:pPr>
    </w:p>
    <w:p w14:paraId="2D0DD79D" w14:textId="77777777" w:rsidR="00B80829" w:rsidRDefault="00B80829" w:rsidP="00DF0E56">
      <w:pPr>
        <w:spacing w:line="240" w:lineRule="auto"/>
        <w:jc w:val="center"/>
        <w:rPr>
          <w:rFonts w:ascii="Bookman Old Style" w:hAnsi="Bookman Old Style" w:cs="Calibri"/>
          <w:b/>
          <w:spacing w:val="60"/>
          <w:sz w:val="24"/>
          <w:szCs w:val="24"/>
        </w:rPr>
      </w:pPr>
    </w:p>
    <w:p w14:paraId="5581F616" w14:textId="77777777" w:rsidR="00B80829" w:rsidRDefault="00B80829" w:rsidP="00DF0E56">
      <w:pPr>
        <w:spacing w:line="240" w:lineRule="auto"/>
        <w:jc w:val="center"/>
        <w:rPr>
          <w:rFonts w:ascii="Bookman Old Style" w:hAnsi="Bookman Old Style" w:cs="Calibri"/>
          <w:b/>
          <w:spacing w:val="60"/>
          <w:sz w:val="24"/>
          <w:szCs w:val="24"/>
        </w:rPr>
      </w:pPr>
    </w:p>
    <w:p w14:paraId="4D985A4F" w14:textId="77777777" w:rsidR="00B80829" w:rsidRDefault="00B80829" w:rsidP="00DF0E56">
      <w:pPr>
        <w:spacing w:line="240" w:lineRule="auto"/>
        <w:jc w:val="center"/>
        <w:rPr>
          <w:rFonts w:ascii="Bookman Old Style" w:hAnsi="Bookman Old Style" w:cs="Calibri"/>
          <w:b/>
          <w:spacing w:val="60"/>
          <w:sz w:val="24"/>
          <w:szCs w:val="24"/>
        </w:rPr>
      </w:pPr>
    </w:p>
    <w:p w14:paraId="662FFDDB" w14:textId="77777777" w:rsidR="00B80829" w:rsidRDefault="00B80829" w:rsidP="00DF0E56">
      <w:pPr>
        <w:spacing w:line="240" w:lineRule="auto"/>
        <w:jc w:val="center"/>
        <w:rPr>
          <w:rFonts w:ascii="Bookman Old Style" w:hAnsi="Bookman Old Style" w:cs="Calibri"/>
          <w:b/>
          <w:spacing w:val="60"/>
          <w:sz w:val="24"/>
          <w:szCs w:val="24"/>
        </w:rPr>
      </w:pPr>
    </w:p>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tblGrid>
      <w:tr w:rsidR="00CC3A92" w:rsidRPr="00330436" w14:paraId="6ED2BA6F" w14:textId="77777777" w:rsidTr="001B5DBC">
        <w:tc>
          <w:tcPr>
            <w:tcW w:w="10265" w:type="dxa"/>
          </w:tcPr>
          <w:p w14:paraId="4003DA19" w14:textId="3F720607" w:rsidR="00CC3A92" w:rsidRPr="00330436" w:rsidRDefault="00CC3A92" w:rsidP="00330436">
            <w:pPr>
              <w:spacing w:after="160" w:line="259" w:lineRule="auto"/>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lastRenderedPageBreak/>
              <w:t>Input Document to EACO WG Meeting</w:t>
            </w:r>
          </w:p>
        </w:tc>
      </w:tr>
      <w:tr w:rsidR="00F7557F" w:rsidRPr="00330436" w14:paraId="07E4ABFA" w14:textId="77777777" w:rsidTr="00330436">
        <w:tc>
          <w:tcPr>
            <w:tcW w:w="10265" w:type="dxa"/>
          </w:tcPr>
          <w:p w14:paraId="29C86558" w14:textId="75A3CD7E" w:rsidR="00F7557F" w:rsidRPr="00330436" w:rsidRDefault="00F7557F" w:rsidP="00330436">
            <w:pPr>
              <w:spacing w:after="160" w:line="259" w:lineRule="auto"/>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w:t>
            </w:r>
            <w:r w:rsidR="002F33A7" w:rsidRPr="00330436">
              <w:rPr>
                <w:rFonts w:ascii="Bookman Old Style" w:eastAsia="Times New Roman" w:hAnsi="Bookman Old Style" w:cstheme="majorHAnsi"/>
                <w:b/>
                <w:color w:val="000000"/>
                <w:sz w:val="24"/>
                <w:szCs w:val="24"/>
                <w:lang w:eastAsia="en-GB"/>
              </w:rPr>
              <w:t>Contribution by Uganda-AI coordinator</w:t>
            </w:r>
            <w:r w:rsidRPr="00330436">
              <w:rPr>
                <w:rFonts w:ascii="Bookman Old Style" w:eastAsia="Times New Roman" w:hAnsi="Bookman Old Style" w:cstheme="majorHAnsi"/>
                <w:b/>
                <w:color w:val="000000"/>
                <w:sz w:val="24"/>
                <w:szCs w:val="24"/>
                <w:lang w:eastAsia="en-GB"/>
              </w:rPr>
              <w:t>”</w:t>
            </w:r>
          </w:p>
        </w:tc>
      </w:tr>
    </w:tbl>
    <w:p w14:paraId="0751260E" w14:textId="4DCCE58C" w:rsidR="00F7557F" w:rsidRPr="00330436" w:rsidRDefault="00F7557F" w:rsidP="00F7557F">
      <w:pPr>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 xml:space="preserve">Agenda Item </w:t>
      </w:r>
      <w:r w:rsidR="006F023D" w:rsidRPr="00330436">
        <w:rPr>
          <w:rFonts w:ascii="Bookman Old Style" w:eastAsia="Times New Roman" w:hAnsi="Bookman Old Style" w:cstheme="majorHAnsi"/>
          <w:b/>
          <w:color w:val="000000"/>
          <w:sz w:val="24"/>
          <w:szCs w:val="24"/>
          <w:lang w:eastAsia="en-GB"/>
        </w:rPr>
        <w:t>1.</w:t>
      </w:r>
      <w:r w:rsidR="002F33A7" w:rsidRPr="00330436">
        <w:rPr>
          <w:rFonts w:ascii="Bookman Old Style" w:eastAsia="Times New Roman" w:hAnsi="Bookman Old Style" w:cstheme="majorHAnsi"/>
          <w:b/>
          <w:color w:val="000000"/>
          <w:sz w:val="24"/>
          <w:szCs w:val="24"/>
          <w:lang w:eastAsia="en-GB"/>
        </w:rPr>
        <w:t>14</w:t>
      </w:r>
    </w:p>
    <w:tbl>
      <w:tblPr>
        <w:tblW w:w="9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557F" w:rsidRPr="0064123A" w14:paraId="223387A3" w14:textId="77777777" w:rsidTr="006B7872">
        <w:tc>
          <w:tcPr>
            <w:tcW w:w="9350" w:type="dxa"/>
          </w:tcPr>
          <w:p w14:paraId="4F2D917F" w14:textId="77777777" w:rsidR="00F7557F" w:rsidRPr="0064123A" w:rsidRDefault="00F7557F" w:rsidP="00E611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A: Description</w:t>
            </w:r>
          </w:p>
        </w:tc>
      </w:tr>
      <w:tr w:rsidR="00C54171" w:rsidRPr="0064123A" w14:paraId="15B9A29D" w14:textId="77777777" w:rsidTr="006B7872">
        <w:trPr>
          <w:trHeight w:val="647"/>
        </w:trPr>
        <w:tc>
          <w:tcPr>
            <w:tcW w:w="9350" w:type="dxa"/>
          </w:tcPr>
          <w:p w14:paraId="186FD7E1" w14:textId="49EE7F8B" w:rsidR="006E6377" w:rsidRPr="00330436" w:rsidRDefault="002F33A7" w:rsidP="006F1D63">
            <w:pPr>
              <w:jc w:val="both"/>
              <w:rPr>
                <w:rFonts w:ascii="Bookman Old Style" w:hAnsi="Bookman Old Style"/>
                <w:b/>
                <w:i/>
                <w:sz w:val="24"/>
                <w:szCs w:val="24"/>
              </w:rPr>
            </w:pPr>
            <w:r w:rsidRPr="00330436">
              <w:rPr>
                <w:rFonts w:ascii="Bookman Old Style" w:eastAsia="Times New Roman" w:hAnsi="Bookman Old Style" w:cstheme="majorHAnsi"/>
                <w:color w:val="000000"/>
                <w:sz w:val="24"/>
                <w:szCs w:val="24"/>
                <w:lang w:eastAsia="en-GB"/>
              </w:rPr>
              <w:t>to review and consider possible adjustments of the existing or possible new primary frequency allocations to EESS (passive) in the frequency range 231.5-252 GHz, to ensure alignment with more up-to-date remote-sensing observation requirements, in accordance with Resolution 662 (WRC-19);</w:t>
            </w:r>
            <w:r w:rsidRPr="00330436">
              <w:rPr>
                <w:rFonts w:ascii="Bookman Old Style" w:eastAsia="Times New Roman" w:hAnsi="Bookman Old Style" w:cstheme="majorHAnsi"/>
                <w:color w:val="000000"/>
                <w:sz w:val="24"/>
                <w:szCs w:val="24"/>
                <w:lang w:eastAsia="en-GB"/>
              </w:rPr>
              <w:br/>
            </w:r>
            <w:r w:rsidRPr="00330436">
              <w:rPr>
                <w:rFonts w:ascii="Bookman Old Style" w:eastAsia="Times New Roman" w:hAnsi="Bookman Old Style" w:cstheme="majorHAnsi"/>
                <w:b/>
                <w:i/>
                <w:color w:val="000000"/>
                <w:sz w:val="24"/>
                <w:szCs w:val="24"/>
                <w:lang w:eastAsia="en-GB"/>
              </w:rPr>
              <w:t>Resolution 662 (WRC-19) – Review of frequency allocations for EESS (passive) in the frequency range 231.5-252 GHz and consider possible adjustment according to observation requirements of passive microwave sensors</w:t>
            </w:r>
          </w:p>
        </w:tc>
      </w:tr>
      <w:tr w:rsidR="00C54171" w:rsidRPr="0064123A" w14:paraId="54DD4D9E" w14:textId="77777777" w:rsidTr="006B7872">
        <w:tc>
          <w:tcPr>
            <w:tcW w:w="9350" w:type="dxa"/>
          </w:tcPr>
          <w:p w14:paraId="0DA02CA4" w14:textId="22756DA5" w:rsidR="00C54171" w:rsidRPr="0064123A" w:rsidRDefault="00C54171" w:rsidP="00C54171">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B: Key Elements – the notables</w:t>
            </w:r>
            <w:r w:rsidR="006F2B2F">
              <w:rPr>
                <w:rFonts w:ascii="Bookman Old Style" w:hAnsi="Bookman Old Style" w:cs="Calibri"/>
                <w:b/>
                <w:i/>
                <w:color w:val="4F81BD"/>
                <w:spacing w:val="60"/>
                <w:sz w:val="24"/>
                <w:szCs w:val="24"/>
              </w:rPr>
              <w:t xml:space="preserve"> and status od band</w:t>
            </w:r>
          </w:p>
        </w:tc>
      </w:tr>
      <w:tr w:rsidR="00C54171" w:rsidRPr="0064123A" w14:paraId="345B3EDD" w14:textId="77777777" w:rsidTr="00474C49">
        <w:trPr>
          <w:trHeight w:val="286"/>
        </w:trPr>
        <w:tc>
          <w:tcPr>
            <w:tcW w:w="9350" w:type="dxa"/>
          </w:tcPr>
          <w:p w14:paraId="14C3BDF6" w14:textId="7289A141" w:rsidR="005B7280" w:rsidRPr="0064123A" w:rsidRDefault="006F2B2F" w:rsidP="00315D25">
            <w:pPr>
              <w:pStyle w:val="Tabletext"/>
              <w:rPr>
                <w:rFonts w:ascii="Bookman Old Style" w:eastAsia="MS Mincho" w:hAnsi="Bookman Old Style"/>
                <w:sz w:val="24"/>
                <w:szCs w:val="24"/>
              </w:rPr>
            </w:pPr>
            <w:r>
              <w:rPr>
                <w:rFonts w:ascii="Bookman Old Style" w:eastAsia="MS Mincho" w:hAnsi="Bookman Old Style"/>
                <w:sz w:val="24"/>
                <w:szCs w:val="24"/>
              </w:rPr>
              <w:t>The 2311.5-252GHz band accommodates several services, however there are no specific use cases in EACO member states, at least not for Uganda</w:t>
            </w:r>
          </w:p>
        </w:tc>
      </w:tr>
      <w:tr w:rsidR="00C54171" w:rsidRPr="0064123A" w14:paraId="07BF2625" w14:textId="77777777" w:rsidTr="006B7872">
        <w:tc>
          <w:tcPr>
            <w:tcW w:w="9350" w:type="dxa"/>
          </w:tcPr>
          <w:p w14:paraId="2B877C7A" w14:textId="09C0194C" w:rsidR="00C54171" w:rsidRPr="0064123A" w:rsidRDefault="00474C49" w:rsidP="00C54171">
            <w:pPr>
              <w:spacing w:after="0" w:line="240" w:lineRule="auto"/>
              <w:rPr>
                <w:rFonts w:ascii="Bookman Old Style" w:hAnsi="Bookman Old Style" w:cs="Calibri"/>
                <w:sz w:val="24"/>
                <w:szCs w:val="24"/>
              </w:rPr>
            </w:pPr>
            <w:r>
              <w:rPr>
                <w:rFonts w:ascii="Bookman Old Style" w:hAnsi="Bookman Old Style" w:cs="Calibri"/>
                <w:b/>
                <w:i/>
                <w:color w:val="4F81BD"/>
                <w:spacing w:val="60"/>
                <w:sz w:val="24"/>
                <w:szCs w:val="24"/>
              </w:rPr>
              <w:t>Part C: Current Status of AI</w:t>
            </w:r>
          </w:p>
        </w:tc>
      </w:tr>
      <w:tr w:rsidR="00C54171" w:rsidRPr="0064123A" w14:paraId="2E70D063" w14:textId="77777777" w:rsidTr="006B7872">
        <w:trPr>
          <w:trHeight w:val="1048"/>
        </w:trPr>
        <w:tc>
          <w:tcPr>
            <w:tcW w:w="9350" w:type="dxa"/>
          </w:tcPr>
          <w:p w14:paraId="37D7825F" w14:textId="77777777" w:rsidR="00474C49" w:rsidRPr="00330436" w:rsidRDefault="00474C49" w:rsidP="00474C49">
            <w:pPr>
              <w:pStyle w:val="ListParagraph"/>
              <w:numPr>
                <w:ilvl w:val="0"/>
                <w:numId w:val="22"/>
              </w:numPr>
              <w:spacing w:after="0" w:line="240" w:lineRule="auto"/>
              <w:ind w:left="274" w:hanging="283"/>
              <w:jc w:val="both"/>
              <w:rPr>
                <w:rFonts w:ascii="Bookman Old Style" w:hAnsi="Bookman Old Style" w:cstheme="majorHAnsi"/>
                <w:sz w:val="24"/>
                <w:szCs w:val="24"/>
              </w:rPr>
            </w:pPr>
            <w:r w:rsidRPr="00330436">
              <w:rPr>
                <w:rFonts w:ascii="Bookman Old Style" w:hAnsi="Bookman Old Style" w:cstheme="majorHAnsi"/>
                <w:sz w:val="24"/>
                <w:szCs w:val="24"/>
              </w:rPr>
              <w:t>WP 7C developed a first draft for a reference document, called “ELEMENTS</w:t>
            </w:r>
            <w:r w:rsidRPr="00330436">
              <w:rPr>
                <w:rFonts w:ascii="Bookman Old Style" w:hAnsi="Bookman Old Style" w:cstheme="majorHAnsi"/>
                <w:i/>
                <w:sz w:val="24"/>
                <w:szCs w:val="24"/>
              </w:rPr>
              <w:t xml:space="preserve"> RELATED TO WRC-23 AGENDA ITEM 1.14</w:t>
            </w:r>
            <w:r w:rsidRPr="00330436">
              <w:rPr>
                <w:rFonts w:ascii="Bookman Old Style" w:hAnsi="Bookman Old Style" w:cstheme="majorHAnsi"/>
                <w:sz w:val="24"/>
                <w:szCs w:val="24"/>
              </w:rPr>
              <w:t xml:space="preserve">”.  The documents provide: - </w:t>
            </w:r>
          </w:p>
          <w:p w14:paraId="61B1379F" w14:textId="77777777" w:rsidR="00474C49" w:rsidRPr="00330436" w:rsidRDefault="00474C49" w:rsidP="00474C49">
            <w:pPr>
              <w:pStyle w:val="ListParagraph"/>
              <w:numPr>
                <w:ilvl w:val="0"/>
                <w:numId w:val="21"/>
              </w:numPr>
              <w:spacing w:after="0" w:line="240" w:lineRule="auto"/>
              <w:jc w:val="both"/>
              <w:rPr>
                <w:rFonts w:ascii="Bookman Old Style" w:eastAsia="Times New Roman" w:hAnsi="Bookman Old Style" w:cstheme="majorHAnsi"/>
                <w:color w:val="000000"/>
                <w:sz w:val="24"/>
                <w:szCs w:val="24"/>
                <w:lang w:eastAsia="en-GB"/>
              </w:rPr>
            </w:pPr>
            <w:r w:rsidRPr="00330436">
              <w:rPr>
                <w:rFonts w:ascii="Bookman Old Style" w:hAnsi="Bookman Old Style" w:cstheme="majorHAnsi"/>
                <w:sz w:val="24"/>
                <w:szCs w:val="24"/>
              </w:rPr>
              <w:t xml:space="preserve">Radiocommunication services having allocations in the frequency range 231.5-252 GHz; </w:t>
            </w:r>
          </w:p>
          <w:p w14:paraId="66AFC90B" w14:textId="77777777" w:rsidR="00474C49" w:rsidRPr="00330436" w:rsidRDefault="00474C49" w:rsidP="00474C49">
            <w:pPr>
              <w:pStyle w:val="ListParagraph"/>
              <w:numPr>
                <w:ilvl w:val="0"/>
                <w:numId w:val="21"/>
              </w:numPr>
              <w:spacing w:after="0" w:line="240" w:lineRule="auto"/>
              <w:jc w:val="both"/>
              <w:rPr>
                <w:rFonts w:ascii="Bookman Old Style" w:eastAsia="Times New Roman" w:hAnsi="Bookman Old Style" w:cstheme="majorHAnsi"/>
                <w:color w:val="000000"/>
                <w:sz w:val="24"/>
                <w:szCs w:val="24"/>
                <w:lang w:eastAsia="en-GB"/>
              </w:rPr>
            </w:pPr>
            <w:r w:rsidRPr="00330436">
              <w:rPr>
                <w:rFonts w:ascii="Bookman Old Style" w:hAnsi="Bookman Old Style" w:cstheme="majorHAnsi"/>
                <w:sz w:val="24"/>
                <w:szCs w:val="24"/>
              </w:rPr>
              <w:t>EESS (passive) service and applications within 231.5-252 GHz frequency range and;</w:t>
            </w:r>
          </w:p>
          <w:p w14:paraId="00C095A0" w14:textId="77777777" w:rsidR="00474C49" w:rsidRPr="00330436" w:rsidRDefault="00474C49" w:rsidP="00474C49">
            <w:pPr>
              <w:pStyle w:val="ListParagraph"/>
              <w:numPr>
                <w:ilvl w:val="0"/>
                <w:numId w:val="21"/>
              </w:numPr>
              <w:spacing w:after="0" w:line="240" w:lineRule="auto"/>
              <w:jc w:val="both"/>
              <w:rPr>
                <w:rFonts w:ascii="Bookman Old Style" w:eastAsia="Times New Roman" w:hAnsi="Bookman Old Style" w:cstheme="majorHAnsi"/>
                <w:color w:val="000000"/>
                <w:sz w:val="24"/>
                <w:szCs w:val="24"/>
                <w:lang w:eastAsia="en-GB"/>
              </w:rPr>
            </w:pPr>
            <w:r w:rsidRPr="00330436">
              <w:rPr>
                <w:rFonts w:ascii="Bookman Old Style" w:hAnsi="Bookman Old Style" w:cstheme="majorHAnsi"/>
                <w:sz w:val="24"/>
                <w:szCs w:val="24"/>
              </w:rPr>
              <w:t xml:space="preserve"> Technical characteristics of the active services in relevant frequency bands</w:t>
            </w:r>
          </w:p>
          <w:p w14:paraId="7738BA71" w14:textId="77777777" w:rsidR="00474C49" w:rsidRPr="00330436" w:rsidRDefault="00474C49" w:rsidP="006F1D63">
            <w:pPr>
              <w:pStyle w:val="Headingb"/>
              <w:numPr>
                <w:ilvl w:val="0"/>
                <w:numId w:val="22"/>
              </w:numPr>
              <w:spacing w:before="0"/>
              <w:ind w:left="274" w:hanging="274"/>
              <w:jc w:val="both"/>
              <w:rPr>
                <w:rFonts w:ascii="Bookman Old Style" w:eastAsiaTheme="minorHAnsi" w:hAnsi="Bookman Old Style" w:cstheme="majorHAnsi"/>
                <w:b w:val="0"/>
                <w:szCs w:val="24"/>
                <w:lang w:eastAsia="en-US"/>
              </w:rPr>
            </w:pPr>
            <w:r w:rsidRPr="00330436">
              <w:rPr>
                <w:rFonts w:ascii="Bookman Old Style" w:eastAsiaTheme="minorHAnsi" w:hAnsi="Bookman Old Style" w:cstheme="majorHAnsi"/>
                <w:b w:val="0"/>
                <w:szCs w:val="24"/>
                <w:lang w:eastAsia="en-US"/>
              </w:rPr>
              <w:t>WMO provided its preliminary position on WRC-23 agenda item 1.14.  It supports conducting studies to align or adding possible new allocations to the EESS (passive) in 231.5-252 GHz with current operational requirements.</w:t>
            </w:r>
          </w:p>
          <w:p w14:paraId="56557E68" w14:textId="77777777" w:rsidR="00474C49" w:rsidRPr="00330436" w:rsidRDefault="00474C49" w:rsidP="006F1D63">
            <w:pPr>
              <w:pStyle w:val="ListParagraph"/>
              <w:numPr>
                <w:ilvl w:val="0"/>
                <w:numId w:val="22"/>
              </w:numPr>
              <w:spacing w:after="120" w:line="259" w:lineRule="auto"/>
              <w:ind w:left="274" w:hanging="283"/>
              <w:jc w:val="both"/>
              <w:rPr>
                <w:rFonts w:ascii="Bookman Old Style" w:hAnsi="Bookman Old Style" w:cstheme="majorHAnsi"/>
                <w:sz w:val="24"/>
                <w:szCs w:val="24"/>
                <w:lang w:eastAsia="zh-CN"/>
              </w:rPr>
            </w:pPr>
            <w:r w:rsidRPr="00330436">
              <w:rPr>
                <w:rFonts w:ascii="Bookman Old Style" w:hAnsi="Bookman Old Style" w:cstheme="majorHAnsi"/>
                <w:sz w:val="24"/>
                <w:szCs w:val="24"/>
                <w:lang w:eastAsia="zh-CN"/>
              </w:rPr>
              <w:t xml:space="preserve">WP 7C had sent liaison statements to WP 5A, 5B and 5C requesting for technical and operational characteristics, as well as protection criteria, with respect to their systems </w:t>
            </w:r>
            <w:r w:rsidRPr="00330436">
              <w:rPr>
                <w:rFonts w:ascii="Bookman Old Style" w:hAnsi="Bookman Old Style" w:cstheme="majorHAnsi"/>
                <w:sz w:val="24"/>
                <w:szCs w:val="24"/>
              </w:rPr>
              <w:t>operating</w:t>
            </w:r>
            <w:r w:rsidRPr="00330436">
              <w:rPr>
                <w:rFonts w:ascii="Bookman Old Style" w:hAnsi="Bookman Old Style" w:cstheme="majorHAnsi"/>
                <w:sz w:val="24"/>
                <w:szCs w:val="24"/>
                <w:lang w:eastAsia="zh-CN"/>
              </w:rPr>
              <w:t xml:space="preserve"> in the frequency band 231.5-252 GHz and adjacent frequency bands.</w:t>
            </w:r>
          </w:p>
          <w:p w14:paraId="28DF3CD1" w14:textId="77777777" w:rsidR="00474C49" w:rsidRPr="00330436" w:rsidRDefault="00474C49" w:rsidP="006F1D63">
            <w:pPr>
              <w:pStyle w:val="ListParagraph"/>
              <w:spacing w:after="0"/>
              <w:ind w:left="274"/>
              <w:jc w:val="both"/>
              <w:rPr>
                <w:rFonts w:ascii="Bookman Old Style" w:hAnsi="Bookman Old Style" w:cstheme="majorHAnsi"/>
                <w:sz w:val="24"/>
                <w:szCs w:val="24"/>
                <w:lang w:eastAsia="zh-CN"/>
              </w:rPr>
            </w:pPr>
            <w:r w:rsidRPr="00330436">
              <w:rPr>
                <w:rFonts w:ascii="Bookman Old Style" w:hAnsi="Bookman Old Style" w:cstheme="majorHAnsi"/>
                <w:sz w:val="24"/>
                <w:szCs w:val="24"/>
                <w:lang w:eastAsia="zh-CN"/>
              </w:rPr>
              <w:t>In response to the liaison statements, WP</w:t>
            </w:r>
            <w:r w:rsidRPr="00330436">
              <w:rPr>
                <w:rFonts w:ascii="Bookman Old Style" w:hAnsi="Bookman Old Style" w:cstheme="majorHAnsi"/>
                <w:sz w:val="24"/>
                <w:szCs w:val="24"/>
              </w:rPr>
              <w:t xml:space="preserve">5A, 5B, 5C indicated that </w:t>
            </w:r>
            <w:r w:rsidRPr="00330436">
              <w:rPr>
                <w:rFonts w:ascii="Bookman Old Style" w:hAnsi="Bookman Old Style" w:cstheme="majorHAnsi"/>
                <w:sz w:val="24"/>
                <w:szCs w:val="24"/>
                <w:lang w:eastAsia="zh-CN"/>
              </w:rPr>
              <w:t>there are currently no ITU-R documents that describe the respected services technical and operational characteristics for the frequency band 231.5-252 GHz.</w:t>
            </w:r>
          </w:p>
          <w:p w14:paraId="2EB4BF38" w14:textId="77777777" w:rsidR="00474C49" w:rsidRPr="00330436" w:rsidRDefault="00474C49" w:rsidP="006F1D63">
            <w:pPr>
              <w:pStyle w:val="ListParagraph"/>
              <w:numPr>
                <w:ilvl w:val="0"/>
                <w:numId w:val="22"/>
              </w:numPr>
              <w:spacing w:after="0" w:line="259" w:lineRule="auto"/>
              <w:ind w:left="274" w:hanging="283"/>
              <w:jc w:val="both"/>
              <w:rPr>
                <w:rFonts w:ascii="Bookman Old Style" w:hAnsi="Bookman Old Style" w:cstheme="majorHAnsi"/>
                <w:sz w:val="24"/>
                <w:szCs w:val="24"/>
                <w:lang w:eastAsia="zh-CN"/>
              </w:rPr>
            </w:pPr>
            <w:r w:rsidRPr="00330436">
              <w:rPr>
                <w:rFonts w:ascii="Bookman Old Style" w:hAnsi="Bookman Old Style" w:cstheme="majorHAnsi"/>
                <w:sz w:val="24"/>
                <w:szCs w:val="24"/>
              </w:rPr>
              <w:t xml:space="preserve">WP 7C considered a liaison statement from WP 7D raising potential collateral effect of this agenda item on RAS (Radio Astronomy Service) usage and possible new RAS identification in the EESS (passive) allocation that would result from WRC-23 agenda item 1.14. </w:t>
            </w:r>
          </w:p>
          <w:p w14:paraId="0A20FC04" w14:textId="6EF668EA" w:rsidR="00C54171" w:rsidRPr="00330436" w:rsidRDefault="00474C49" w:rsidP="00474C49">
            <w:pPr>
              <w:pStyle w:val="ListParagraph"/>
              <w:spacing w:before="360" w:after="120"/>
              <w:ind w:left="274"/>
              <w:jc w:val="both"/>
              <w:rPr>
                <w:rFonts w:ascii="Bookman Old Style" w:hAnsi="Bookman Old Style" w:cstheme="majorHAnsi"/>
                <w:sz w:val="24"/>
                <w:szCs w:val="24"/>
              </w:rPr>
            </w:pPr>
            <w:r w:rsidRPr="00330436">
              <w:rPr>
                <w:rFonts w:ascii="Bookman Old Style" w:hAnsi="Bookman Old Style" w:cstheme="majorHAnsi"/>
                <w:sz w:val="24"/>
                <w:szCs w:val="24"/>
              </w:rPr>
              <w:lastRenderedPageBreak/>
              <w:t>WP 7C in a reply liaison statement informed WP 7D on the status of discussions on this WRC-23 agenda item 1.14.</w:t>
            </w:r>
          </w:p>
        </w:tc>
      </w:tr>
      <w:tr w:rsidR="00C54171" w:rsidRPr="0064123A" w14:paraId="00CD6E36" w14:textId="77777777" w:rsidTr="006B7872">
        <w:tc>
          <w:tcPr>
            <w:tcW w:w="9350" w:type="dxa"/>
          </w:tcPr>
          <w:p w14:paraId="38F742E0" w14:textId="77777777" w:rsidR="00C54171" w:rsidRPr="0064123A" w:rsidRDefault="00C54171" w:rsidP="00C54171">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lastRenderedPageBreak/>
              <w:t>Part D: Conclusion of the results of studies, if any</w:t>
            </w:r>
          </w:p>
        </w:tc>
      </w:tr>
      <w:tr w:rsidR="00C54171" w:rsidRPr="0064123A" w14:paraId="0C3DB2F8" w14:textId="77777777" w:rsidTr="006F1D63">
        <w:trPr>
          <w:trHeight w:val="368"/>
        </w:trPr>
        <w:tc>
          <w:tcPr>
            <w:tcW w:w="9350" w:type="dxa"/>
          </w:tcPr>
          <w:p w14:paraId="7339D217" w14:textId="31169685" w:rsidR="00C54171" w:rsidRPr="0064123A" w:rsidRDefault="00474C49" w:rsidP="00474C49">
            <w:pPr>
              <w:pStyle w:val="Tabletext"/>
              <w:rPr>
                <w:rFonts w:ascii="Bookman Old Style" w:eastAsiaTheme="minorEastAsia" w:hAnsi="Bookman Old Style" w:cs="Calibri"/>
                <w:sz w:val="24"/>
                <w:szCs w:val="24"/>
              </w:rPr>
            </w:pPr>
            <w:r w:rsidRPr="0064123A">
              <w:rPr>
                <w:rFonts w:ascii="Bookman Old Style" w:hAnsi="Bookman Old Style" w:cs="Calibri"/>
                <w:i/>
                <w:sz w:val="24"/>
                <w:szCs w:val="24"/>
              </w:rPr>
              <w:t>The Studies are ongoing</w:t>
            </w:r>
          </w:p>
        </w:tc>
      </w:tr>
      <w:tr w:rsidR="00C54171" w:rsidRPr="0064123A" w14:paraId="5D021A04" w14:textId="77777777" w:rsidTr="006B7872">
        <w:trPr>
          <w:trHeight w:val="60"/>
        </w:trPr>
        <w:tc>
          <w:tcPr>
            <w:tcW w:w="9350" w:type="dxa"/>
          </w:tcPr>
          <w:p w14:paraId="36079C40" w14:textId="77777777" w:rsidR="00C54171" w:rsidRPr="0064123A" w:rsidRDefault="00C54171" w:rsidP="00C54171">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F: Proposed East Africa Common View and/or Position</w:t>
            </w:r>
          </w:p>
        </w:tc>
      </w:tr>
      <w:tr w:rsidR="00C54171" w:rsidRPr="0064123A" w14:paraId="54ADECBC" w14:textId="77777777" w:rsidTr="006F1D63">
        <w:trPr>
          <w:trHeight w:val="692"/>
        </w:trPr>
        <w:tc>
          <w:tcPr>
            <w:tcW w:w="9350" w:type="dxa"/>
          </w:tcPr>
          <w:p w14:paraId="69D9696A" w14:textId="66E0F0E4" w:rsidR="00C54171" w:rsidRPr="006F1D63" w:rsidRDefault="00441CED" w:rsidP="006F1D63">
            <w:pPr>
              <w:jc w:val="both"/>
              <w:rPr>
                <w:rFonts w:ascii="Bookman Old Style" w:hAnsi="Bookman Old Style"/>
                <w:i/>
                <w:sz w:val="24"/>
                <w:szCs w:val="24"/>
              </w:rPr>
            </w:pPr>
            <w:r w:rsidRPr="006F1D63">
              <w:rPr>
                <w:rFonts w:ascii="Bookman Old Style" w:hAnsi="Bookman Old Style"/>
                <w:i/>
                <w:sz w:val="24"/>
                <w:szCs w:val="24"/>
              </w:rPr>
              <w:t xml:space="preserve"> </w:t>
            </w:r>
            <w:r w:rsidR="00474C49" w:rsidRPr="006F1D63">
              <w:rPr>
                <w:rFonts w:ascii="Bookman Old Style" w:hAnsi="Bookman Old Style"/>
                <w:i/>
                <w:sz w:val="24"/>
                <w:szCs w:val="24"/>
              </w:rPr>
              <w:t xml:space="preserve">Follow and support studies to review and possibly adjust </w:t>
            </w:r>
            <w:r w:rsidR="006F1D63" w:rsidRPr="006F1D63">
              <w:rPr>
                <w:rFonts w:ascii="Bookman Old Style" w:hAnsi="Bookman Old Style"/>
                <w:i/>
                <w:sz w:val="24"/>
                <w:szCs w:val="24"/>
              </w:rPr>
              <w:t>existing allocation</w:t>
            </w:r>
            <w:r w:rsidR="00474C49" w:rsidRPr="006F1D63">
              <w:rPr>
                <w:rFonts w:ascii="Bookman Old Style" w:hAnsi="Bookman Old Style"/>
                <w:i/>
                <w:sz w:val="24"/>
                <w:szCs w:val="24"/>
              </w:rPr>
              <w:t xml:space="preserve"> in the EESS for possible alignment with modern remo</w:t>
            </w:r>
            <w:r w:rsidR="006F1D63" w:rsidRPr="006F1D63">
              <w:rPr>
                <w:rFonts w:ascii="Bookman Old Style" w:hAnsi="Bookman Old Style"/>
                <w:i/>
                <w:sz w:val="24"/>
                <w:szCs w:val="24"/>
              </w:rPr>
              <w:t>te sensing systems</w:t>
            </w:r>
            <w:r w:rsidR="006F1D63">
              <w:rPr>
                <w:rFonts w:ascii="Bookman Old Style" w:hAnsi="Bookman Old Style"/>
                <w:i/>
                <w:sz w:val="24"/>
                <w:szCs w:val="24"/>
              </w:rPr>
              <w:t>.</w:t>
            </w:r>
          </w:p>
        </w:tc>
      </w:tr>
      <w:tr w:rsidR="00C54171" w:rsidRPr="0064123A" w14:paraId="09EF1023" w14:textId="77777777" w:rsidTr="006B7872">
        <w:trPr>
          <w:trHeight w:val="60"/>
        </w:trPr>
        <w:tc>
          <w:tcPr>
            <w:tcW w:w="9350" w:type="dxa"/>
          </w:tcPr>
          <w:p w14:paraId="2F5FD159" w14:textId="77777777" w:rsidR="00C54171" w:rsidRPr="0064123A" w:rsidRDefault="00C54171" w:rsidP="00C54171">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G: Recommendations and Way Forward</w:t>
            </w:r>
          </w:p>
        </w:tc>
      </w:tr>
      <w:tr w:rsidR="00C54171" w:rsidRPr="0064123A" w14:paraId="5713F772" w14:textId="77777777" w:rsidTr="004627F6">
        <w:trPr>
          <w:trHeight w:val="665"/>
        </w:trPr>
        <w:tc>
          <w:tcPr>
            <w:tcW w:w="9350" w:type="dxa"/>
          </w:tcPr>
          <w:p w14:paraId="334AC929" w14:textId="502A418B" w:rsidR="00C54171" w:rsidRPr="0064123A" w:rsidRDefault="006F1D63" w:rsidP="0048016C">
            <w:pPr>
              <w:spacing w:after="0" w:line="240" w:lineRule="auto"/>
              <w:jc w:val="both"/>
              <w:rPr>
                <w:rFonts w:ascii="Bookman Old Style" w:eastAsia="Times New Roman" w:hAnsi="Bookman Old Style" w:cs="Calibri"/>
                <w:b/>
                <w:bCs/>
                <w:i/>
                <w:iCs/>
                <w:sz w:val="24"/>
                <w:szCs w:val="24"/>
              </w:rPr>
            </w:pPr>
            <w:r>
              <w:rPr>
                <w:rFonts w:ascii="Bookman Old Style" w:hAnsi="Bookman Old Style" w:cs="Calibri"/>
                <w:i/>
                <w:sz w:val="24"/>
                <w:szCs w:val="24"/>
              </w:rPr>
              <w:t>Support ongoing studies with a view of protecting incumbent services and those adjacent to the affected band(s).</w:t>
            </w:r>
          </w:p>
        </w:tc>
      </w:tr>
    </w:tbl>
    <w:p w14:paraId="3408AA2E" w14:textId="6384DEFE" w:rsidR="00F7557F" w:rsidRDefault="00F7557F" w:rsidP="00F7557F">
      <w:pPr>
        <w:rPr>
          <w:rFonts w:ascii="Bookman Old Style" w:hAnsi="Bookman Old Style" w:cs="Calibri"/>
          <w:sz w:val="24"/>
          <w:szCs w:val="24"/>
        </w:rPr>
      </w:pPr>
    </w:p>
    <w:p w14:paraId="7B6B9E6C" w14:textId="20135B71" w:rsidR="006F1D63" w:rsidRDefault="006F1D63" w:rsidP="00F7557F">
      <w:pPr>
        <w:rPr>
          <w:rFonts w:ascii="Bookman Old Style" w:hAnsi="Bookman Old Style" w:cs="Calibri"/>
          <w:sz w:val="24"/>
          <w:szCs w:val="24"/>
        </w:rPr>
      </w:pPr>
    </w:p>
    <w:p w14:paraId="21A7D2F2" w14:textId="7D7EFEAF" w:rsidR="006F1D63" w:rsidRDefault="006F1D63" w:rsidP="00F7557F">
      <w:pPr>
        <w:rPr>
          <w:rFonts w:ascii="Bookman Old Style" w:hAnsi="Bookman Old Style" w:cs="Calibri"/>
          <w:sz w:val="24"/>
          <w:szCs w:val="24"/>
        </w:rPr>
      </w:pPr>
    </w:p>
    <w:p w14:paraId="0BFD6A0D" w14:textId="36E3EADA" w:rsidR="006F1D63" w:rsidRDefault="006F1D63" w:rsidP="00F7557F">
      <w:pPr>
        <w:rPr>
          <w:rFonts w:ascii="Bookman Old Style" w:hAnsi="Bookman Old Style" w:cs="Calibri"/>
          <w:sz w:val="24"/>
          <w:szCs w:val="24"/>
        </w:rPr>
      </w:pPr>
    </w:p>
    <w:p w14:paraId="60B58216" w14:textId="569902CE" w:rsidR="006F1D63" w:rsidRDefault="006F1D63" w:rsidP="00F7557F">
      <w:pPr>
        <w:rPr>
          <w:rFonts w:ascii="Bookman Old Style" w:hAnsi="Bookman Old Style" w:cs="Calibri"/>
          <w:sz w:val="24"/>
          <w:szCs w:val="24"/>
        </w:rPr>
      </w:pPr>
    </w:p>
    <w:p w14:paraId="470D6D35" w14:textId="56C12590" w:rsidR="006F1D63" w:rsidRDefault="006F1D63" w:rsidP="00F7557F">
      <w:pPr>
        <w:rPr>
          <w:rFonts w:ascii="Bookman Old Style" w:hAnsi="Bookman Old Style" w:cs="Calibri"/>
          <w:sz w:val="24"/>
          <w:szCs w:val="24"/>
        </w:rPr>
      </w:pPr>
    </w:p>
    <w:p w14:paraId="4ACAF7A7" w14:textId="21F0363D" w:rsidR="006F1D63" w:rsidRDefault="006F1D63" w:rsidP="00F7557F">
      <w:pPr>
        <w:rPr>
          <w:rFonts w:ascii="Bookman Old Style" w:hAnsi="Bookman Old Style" w:cs="Calibri"/>
          <w:sz w:val="24"/>
          <w:szCs w:val="24"/>
        </w:rPr>
      </w:pPr>
    </w:p>
    <w:p w14:paraId="175D927C" w14:textId="284C1668" w:rsidR="006F1D63" w:rsidRDefault="006F1D63" w:rsidP="00F7557F">
      <w:pPr>
        <w:rPr>
          <w:rFonts w:ascii="Bookman Old Style" w:hAnsi="Bookman Old Style" w:cs="Calibri"/>
          <w:sz w:val="24"/>
          <w:szCs w:val="24"/>
        </w:rPr>
      </w:pPr>
    </w:p>
    <w:p w14:paraId="0A045E1D" w14:textId="0E8BBD33" w:rsidR="006F1D63" w:rsidRDefault="006F1D63" w:rsidP="00F7557F">
      <w:pPr>
        <w:rPr>
          <w:rFonts w:ascii="Bookman Old Style" w:hAnsi="Bookman Old Style" w:cs="Calibri"/>
          <w:sz w:val="24"/>
          <w:szCs w:val="24"/>
        </w:rPr>
      </w:pPr>
    </w:p>
    <w:p w14:paraId="21E610F7" w14:textId="5277912C" w:rsidR="006F1D63" w:rsidRDefault="006F1D63" w:rsidP="00F7557F">
      <w:pPr>
        <w:rPr>
          <w:rFonts w:ascii="Bookman Old Style" w:hAnsi="Bookman Old Style" w:cs="Calibri"/>
          <w:sz w:val="24"/>
          <w:szCs w:val="24"/>
        </w:rPr>
      </w:pPr>
    </w:p>
    <w:p w14:paraId="500930A8" w14:textId="3140B6BE" w:rsidR="006F1D63" w:rsidRDefault="006F1D63" w:rsidP="00F7557F">
      <w:pPr>
        <w:rPr>
          <w:rFonts w:ascii="Bookman Old Style" w:hAnsi="Bookman Old Style" w:cs="Calibri"/>
          <w:sz w:val="24"/>
          <w:szCs w:val="24"/>
        </w:rPr>
      </w:pPr>
    </w:p>
    <w:p w14:paraId="1AAF71B0" w14:textId="1E1521E0" w:rsidR="006F1D63" w:rsidRDefault="006F1D63" w:rsidP="00F7557F">
      <w:pPr>
        <w:rPr>
          <w:rFonts w:ascii="Bookman Old Style" w:hAnsi="Bookman Old Style" w:cs="Calibri"/>
          <w:sz w:val="24"/>
          <w:szCs w:val="24"/>
        </w:rPr>
      </w:pPr>
    </w:p>
    <w:p w14:paraId="2BC1624C" w14:textId="6CD9D36B" w:rsidR="006F1D63" w:rsidRDefault="006F1D63" w:rsidP="00F7557F">
      <w:pPr>
        <w:rPr>
          <w:rFonts w:ascii="Bookman Old Style" w:hAnsi="Bookman Old Style" w:cs="Calibri"/>
          <w:sz w:val="24"/>
          <w:szCs w:val="24"/>
        </w:rPr>
      </w:pPr>
    </w:p>
    <w:p w14:paraId="7B909924" w14:textId="643DF98F" w:rsidR="00800D97" w:rsidRDefault="00800D97" w:rsidP="00F7557F">
      <w:pPr>
        <w:rPr>
          <w:rFonts w:ascii="Bookman Old Style" w:hAnsi="Bookman Old Style" w:cs="Calibri"/>
          <w:sz w:val="24"/>
          <w:szCs w:val="24"/>
        </w:rPr>
      </w:pPr>
    </w:p>
    <w:p w14:paraId="389BC9FA" w14:textId="7EB68DA0" w:rsidR="00800D97" w:rsidRDefault="00800D97" w:rsidP="00F7557F">
      <w:pPr>
        <w:rPr>
          <w:rFonts w:ascii="Bookman Old Style" w:hAnsi="Bookman Old Style" w:cs="Calibri"/>
          <w:sz w:val="24"/>
          <w:szCs w:val="24"/>
        </w:rPr>
      </w:pPr>
    </w:p>
    <w:p w14:paraId="3C64216C" w14:textId="78CACF42" w:rsidR="00800D97" w:rsidRDefault="00800D97" w:rsidP="00F7557F">
      <w:pPr>
        <w:rPr>
          <w:rFonts w:ascii="Bookman Old Style" w:hAnsi="Bookman Old Style" w:cs="Calibri"/>
          <w:sz w:val="24"/>
          <w:szCs w:val="24"/>
        </w:rPr>
      </w:pPr>
    </w:p>
    <w:p w14:paraId="177E00A1" w14:textId="65DC1F3E" w:rsidR="00800D97" w:rsidRDefault="00800D97" w:rsidP="00F7557F">
      <w:pPr>
        <w:rPr>
          <w:rFonts w:ascii="Bookman Old Style" w:hAnsi="Bookman Old Style" w:cs="Calibri"/>
          <w:sz w:val="24"/>
          <w:szCs w:val="24"/>
        </w:rPr>
      </w:pPr>
    </w:p>
    <w:p w14:paraId="48A788DB" w14:textId="7CE4E359" w:rsidR="00800D97" w:rsidRDefault="00800D97" w:rsidP="00F7557F">
      <w:pPr>
        <w:rPr>
          <w:rFonts w:ascii="Bookman Old Style" w:hAnsi="Bookman Old Style" w:cs="Calibri"/>
          <w:sz w:val="24"/>
          <w:szCs w:val="24"/>
        </w:rPr>
      </w:pPr>
    </w:p>
    <w:p w14:paraId="73F2B674" w14:textId="37D864DC" w:rsidR="00800D97" w:rsidRDefault="00800D97" w:rsidP="00F7557F">
      <w:pPr>
        <w:rPr>
          <w:rFonts w:ascii="Bookman Old Style" w:hAnsi="Bookman Old Style" w:cs="Calibri"/>
          <w:sz w:val="24"/>
          <w:szCs w:val="24"/>
        </w:rPr>
      </w:pPr>
    </w:p>
    <w:p w14:paraId="7246459E" w14:textId="5BFF68F9" w:rsidR="00800D97" w:rsidRPr="00330436" w:rsidRDefault="00800D97" w:rsidP="00800D97">
      <w:pPr>
        <w:spacing w:after="0"/>
        <w:jc w:val="center"/>
        <w:rPr>
          <w:rFonts w:ascii="Bookman Old Style" w:hAnsi="Bookman Old Style"/>
          <w:sz w:val="28"/>
          <w:szCs w:val="28"/>
        </w:rPr>
      </w:pPr>
      <w:r w:rsidRPr="00330436">
        <w:rPr>
          <w:rFonts w:ascii="Bookman Old Style" w:hAnsi="Bookman Old Style"/>
          <w:sz w:val="28"/>
          <w:szCs w:val="28"/>
        </w:rPr>
        <w:t>CHAPTER 5</w:t>
      </w:r>
      <w:r w:rsidR="00330436">
        <w:rPr>
          <w:rFonts w:ascii="Bookman Old Style" w:hAnsi="Bookman Old Style"/>
          <w:sz w:val="28"/>
          <w:szCs w:val="28"/>
        </w:rPr>
        <w:t xml:space="preserve"> (</w:t>
      </w:r>
      <w:r w:rsidRPr="00330436">
        <w:rPr>
          <w:rFonts w:ascii="Bookman Old Style" w:hAnsi="Bookman Old Style"/>
          <w:sz w:val="28"/>
          <w:szCs w:val="28"/>
        </w:rPr>
        <w:t>General issues</w:t>
      </w:r>
      <w:r w:rsidR="00330436">
        <w:rPr>
          <w:rFonts w:ascii="Bookman Old Style" w:hAnsi="Bookman Old Style"/>
          <w:sz w:val="28"/>
          <w:szCs w:val="28"/>
        </w:rPr>
        <w:t>)</w:t>
      </w:r>
    </w:p>
    <w:p w14:paraId="064BCCBD" w14:textId="77777777" w:rsidR="00800D97" w:rsidRPr="00330436" w:rsidRDefault="00800D97" w:rsidP="00800D97">
      <w:pPr>
        <w:spacing w:after="0"/>
        <w:jc w:val="center"/>
        <w:rPr>
          <w:b/>
          <w:sz w:val="36"/>
          <w:szCs w:val="36"/>
          <w:u w:val="single"/>
        </w:rPr>
      </w:pPr>
    </w:p>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tblGrid>
      <w:tr w:rsidR="00CC3A92" w:rsidRPr="00330436" w14:paraId="37D0B872" w14:textId="77777777" w:rsidTr="00CC3A92">
        <w:tc>
          <w:tcPr>
            <w:tcW w:w="10265" w:type="dxa"/>
          </w:tcPr>
          <w:p w14:paraId="2666261C" w14:textId="3E8F2B79" w:rsidR="00CC3A92" w:rsidRPr="00330436" w:rsidRDefault="00CC3A92" w:rsidP="00CC3A92">
            <w:pPr>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Input Document to EACO WG Meeting</w:t>
            </w:r>
          </w:p>
        </w:tc>
      </w:tr>
      <w:tr w:rsidR="00800D97" w:rsidRPr="00330436" w14:paraId="15C7A137" w14:textId="77777777" w:rsidTr="00CC3A92">
        <w:tc>
          <w:tcPr>
            <w:tcW w:w="10265" w:type="dxa"/>
          </w:tcPr>
          <w:p w14:paraId="5D40B0B3" w14:textId="77777777" w:rsidR="00800D97" w:rsidRPr="00330436" w:rsidRDefault="00800D97" w:rsidP="00800D97">
            <w:pPr>
              <w:rPr>
                <w:rFonts w:ascii="Bookman Old Style" w:eastAsia="Times New Roman" w:hAnsi="Bookman Old Style" w:cstheme="majorHAnsi"/>
                <w:b/>
                <w:color w:val="000000"/>
                <w:sz w:val="24"/>
                <w:szCs w:val="24"/>
                <w:lang w:eastAsia="en-GB"/>
              </w:rPr>
            </w:pPr>
          </w:p>
        </w:tc>
      </w:tr>
      <w:tr w:rsidR="00800D97" w:rsidRPr="00330436" w14:paraId="29F49AD7" w14:textId="77777777" w:rsidTr="00CC3A92">
        <w:trPr>
          <w:trHeight w:val="80"/>
        </w:trPr>
        <w:tc>
          <w:tcPr>
            <w:tcW w:w="10265" w:type="dxa"/>
          </w:tcPr>
          <w:p w14:paraId="26807AD2" w14:textId="77777777" w:rsidR="00800D97" w:rsidRPr="00330436" w:rsidRDefault="00800D97" w:rsidP="00800D97">
            <w:pPr>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“Contribution by Uganda-AI coordinator”</w:t>
            </w:r>
          </w:p>
        </w:tc>
      </w:tr>
    </w:tbl>
    <w:p w14:paraId="27E4E7B3" w14:textId="66F1E99C" w:rsidR="00800D97" w:rsidRPr="00330436" w:rsidRDefault="00800D97" w:rsidP="00800D97">
      <w:pPr>
        <w:spacing w:line="240" w:lineRule="auto"/>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Agenda Item 9.1 issue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7557F" w:rsidRPr="0064123A" w14:paraId="036D4C39" w14:textId="77777777" w:rsidTr="00E6113D">
        <w:tc>
          <w:tcPr>
            <w:tcW w:w="9350" w:type="dxa"/>
          </w:tcPr>
          <w:p w14:paraId="379FAAEE" w14:textId="77777777" w:rsidR="00F7557F" w:rsidRPr="0064123A" w:rsidRDefault="00F7557F" w:rsidP="00E611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A: Description</w:t>
            </w:r>
          </w:p>
        </w:tc>
      </w:tr>
      <w:tr w:rsidR="006F023D" w:rsidRPr="0064123A" w14:paraId="583F831F" w14:textId="77777777" w:rsidTr="00E6113D">
        <w:trPr>
          <w:trHeight w:val="647"/>
        </w:trPr>
        <w:tc>
          <w:tcPr>
            <w:tcW w:w="9350" w:type="dxa"/>
          </w:tcPr>
          <w:p w14:paraId="2FB545B2" w14:textId="1C015DE3" w:rsidR="008B745D" w:rsidRPr="00800D97" w:rsidRDefault="00800D97" w:rsidP="00330436">
            <w:pPr>
              <w:rPr>
                <w:rFonts w:ascii="Bookman Old Style" w:hAnsi="Bookman Old Style" w:cs="Segoe UI"/>
                <w:b/>
                <w:i/>
                <w:color w:val="000000"/>
                <w:sz w:val="24"/>
                <w:szCs w:val="24"/>
              </w:rPr>
            </w:pPr>
            <w:r w:rsidRPr="00330436">
              <w:rPr>
                <w:rFonts w:ascii="Bookman Old Style" w:eastAsia="Times New Roman" w:hAnsi="Bookman Old Style" w:cstheme="majorHAnsi"/>
                <w:i/>
                <w:color w:val="000000"/>
                <w:sz w:val="24"/>
                <w:szCs w:val="24"/>
                <w:lang w:eastAsia="en-GB"/>
              </w:rPr>
              <w:t>In accordance with Resolution 657 (Rev.WRC-19),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services</w:t>
            </w:r>
            <w:r w:rsidRPr="00330436">
              <w:rPr>
                <w:rFonts w:ascii="Bookman Old Style" w:eastAsia="Times New Roman" w:hAnsi="Bookman Old Style" w:cstheme="majorHAnsi"/>
                <w:i/>
                <w:color w:val="000000"/>
                <w:sz w:val="24"/>
                <w:szCs w:val="24"/>
                <w:lang w:eastAsia="en-GB"/>
              </w:rPr>
              <w:br/>
            </w:r>
            <w:r w:rsidRPr="00330436">
              <w:rPr>
                <w:rFonts w:ascii="Bookman Old Style" w:eastAsia="Times New Roman" w:hAnsi="Bookman Old Style" w:cstheme="majorHAnsi"/>
                <w:b/>
                <w:i/>
                <w:color w:val="000000"/>
                <w:sz w:val="24"/>
                <w:szCs w:val="24"/>
                <w:lang w:eastAsia="en-GB"/>
              </w:rPr>
              <w:t>Resolution 657 (Rev.WRC-19) – Protection of radio spectrum-reliant space weather sensors used for global prediction and warnings</w:t>
            </w:r>
          </w:p>
        </w:tc>
      </w:tr>
      <w:tr w:rsidR="006F023D" w:rsidRPr="0064123A" w14:paraId="760B3BE5" w14:textId="77777777" w:rsidTr="00E6113D">
        <w:tc>
          <w:tcPr>
            <w:tcW w:w="9350" w:type="dxa"/>
          </w:tcPr>
          <w:p w14:paraId="179624B7" w14:textId="77777777" w:rsidR="006F023D" w:rsidRPr="0064123A" w:rsidRDefault="006F023D" w:rsidP="006F02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B: Key Elements – the notables</w:t>
            </w:r>
          </w:p>
        </w:tc>
      </w:tr>
      <w:tr w:rsidR="006F023D" w:rsidRPr="0064123A" w14:paraId="7DD2FED0" w14:textId="77777777" w:rsidTr="00E6113D">
        <w:trPr>
          <w:trHeight w:val="638"/>
        </w:trPr>
        <w:tc>
          <w:tcPr>
            <w:tcW w:w="9350" w:type="dxa"/>
          </w:tcPr>
          <w:p w14:paraId="267A54D8" w14:textId="764995DF" w:rsidR="00800D97" w:rsidRPr="00330436" w:rsidRDefault="00800D97" w:rsidP="00800D97">
            <w:pPr>
              <w:spacing w:before="100" w:beforeAutospacing="1" w:after="100" w:afterAutospacing="1" w:line="240" w:lineRule="auto"/>
              <w:rPr>
                <w:rFonts w:ascii="Bookman Old Style" w:eastAsia="Times New Roman" w:hAnsi="Bookman Old Style" w:cstheme="majorHAnsi"/>
                <w:sz w:val="24"/>
                <w:szCs w:val="24"/>
                <w:lang w:eastAsia="en-GB"/>
              </w:rPr>
            </w:pPr>
            <w:r w:rsidRPr="00330436">
              <w:rPr>
                <w:rFonts w:ascii="Bookman Old Style" w:eastAsia="Times New Roman" w:hAnsi="Bookman Old Style" w:cstheme="majorHAnsi"/>
                <w:b/>
                <w:i/>
                <w:color w:val="000000"/>
                <w:sz w:val="24"/>
                <w:szCs w:val="24"/>
                <w:lang w:eastAsia="en-GB"/>
              </w:rPr>
              <w:t>Resolution 657 (Rev.WRC-19) invites ITU-R:</w:t>
            </w:r>
          </w:p>
          <w:p w14:paraId="18AD7E79" w14:textId="5279D201" w:rsidR="00800D97" w:rsidRPr="00330436" w:rsidRDefault="00800D97" w:rsidP="00800D97">
            <w:pPr>
              <w:numPr>
                <w:ilvl w:val="0"/>
                <w:numId w:val="23"/>
              </w:numPr>
              <w:spacing w:before="100" w:beforeAutospacing="1" w:after="100" w:afterAutospacing="1" w:line="240" w:lineRule="auto"/>
              <w:rPr>
                <w:rFonts w:ascii="Bookman Old Style" w:eastAsia="Times New Roman" w:hAnsi="Bookman Old Style" w:cstheme="majorHAnsi"/>
                <w:sz w:val="24"/>
                <w:szCs w:val="24"/>
                <w:lang w:eastAsia="en-GB"/>
              </w:rPr>
            </w:pPr>
            <w:proofErr w:type="gramStart"/>
            <w:r w:rsidRPr="00330436">
              <w:rPr>
                <w:rFonts w:ascii="Bookman Old Style" w:eastAsia="Times New Roman" w:hAnsi="Bookman Old Style" w:cstheme="majorHAnsi"/>
                <w:sz w:val="24"/>
                <w:szCs w:val="24"/>
                <w:lang w:eastAsia="en-GB"/>
              </w:rPr>
              <w:t>to</w:t>
            </w:r>
            <w:proofErr w:type="gramEnd"/>
            <w:r w:rsidRPr="00330436">
              <w:rPr>
                <w:rFonts w:ascii="Bookman Old Style" w:eastAsia="Times New Roman" w:hAnsi="Bookman Old Style" w:cstheme="majorHAnsi"/>
                <w:sz w:val="24"/>
                <w:szCs w:val="24"/>
                <w:lang w:eastAsia="en-GB"/>
              </w:rPr>
              <w:t xml:space="preserve"> identify, in time for WRC-23, and based upon existing and possible further ITU-R studies on the technical and operational characteristics, specific space weather sensors which need to be protected by appropriate regulation. This includes determining if receive-only space weather sensors shall be designated as applications of the Metaids services, to determine the appropriate Radiocommunication service, if any, for cases where it is determined that receive-only space weather sensors do not fall under the Metaids service</w:t>
            </w:r>
          </w:p>
          <w:p w14:paraId="52D99C08" w14:textId="77777777" w:rsidR="00800D97" w:rsidRPr="00330436" w:rsidRDefault="00800D97" w:rsidP="00800D97">
            <w:pPr>
              <w:numPr>
                <w:ilvl w:val="0"/>
                <w:numId w:val="23"/>
              </w:numPr>
              <w:spacing w:before="100" w:beforeAutospacing="1" w:after="100" w:afterAutospacing="1" w:line="240" w:lineRule="auto"/>
              <w:rPr>
                <w:rFonts w:ascii="Bookman Old Style" w:eastAsia="Times New Roman" w:hAnsi="Bookman Old Style" w:cstheme="majorHAnsi"/>
                <w:sz w:val="24"/>
                <w:szCs w:val="24"/>
                <w:lang w:eastAsia="en-GB"/>
              </w:rPr>
            </w:pPr>
            <w:r w:rsidRPr="00330436">
              <w:rPr>
                <w:rFonts w:ascii="Bookman Old Style" w:eastAsia="Times New Roman" w:hAnsi="Bookman Old Style" w:cstheme="majorHAnsi"/>
                <w:sz w:val="24"/>
                <w:szCs w:val="24"/>
                <w:lang w:eastAsia="en-GB"/>
              </w:rPr>
              <w:t>to conduct, in time for WRC-23, any necessary sharing studies with incumbent systems operating in frequency bands used by space weather sensors with the objective of determine potential regulatory provisions that can be provided to receive-only operational space weather sensors for their appropriate recognition in the Radio Regulations, while not placing additional constraints on incumbent services</w:t>
            </w:r>
          </w:p>
          <w:p w14:paraId="0143C1F7" w14:textId="77777777" w:rsidR="00800D97" w:rsidRPr="00330436" w:rsidRDefault="00800D97" w:rsidP="00800D97">
            <w:pPr>
              <w:numPr>
                <w:ilvl w:val="0"/>
                <w:numId w:val="23"/>
              </w:numPr>
              <w:spacing w:before="100" w:beforeAutospacing="1" w:after="100" w:afterAutospacing="1" w:line="240" w:lineRule="auto"/>
              <w:rPr>
                <w:rFonts w:ascii="Bookman Old Style" w:eastAsia="Times New Roman" w:hAnsi="Bookman Old Style" w:cstheme="majorHAnsi"/>
                <w:sz w:val="24"/>
                <w:szCs w:val="24"/>
                <w:lang w:eastAsia="en-GB"/>
              </w:rPr>
            </w:pPr>
            <w:r w:rsidRPr="00330436">
              <w:rPr>
                <w:rFonts w:ascii="Bookman Old Style" w:eastAsia="Times New Roman" w:hAnsi="Bookman Old Style" w:cstheme="majorHAnsi"/>
                <w:sz w:val="24"/>
                <w:szCs w:val="24"/>
                <w:lang w:eastAsia="en-GB"/>
              </w:rPr>
              <w:t>to develop potential solutions to describe in the Radio Regulations in Articles 1 and 4 and/or as a WRC resolution, if deemed appropriate, for consideration by WRC-23, space weather sensor systems and their corresponding usage, as well as protection requirements for receive-only space weather sensors</w:t>
            </w:r>
          </w:p>
          <w:p w14:paraId="39FA580F" w14:textId="77777777" w:rsidR="00E44A71" w:rsidRPr="00330436" w:rsidRDefault="00800D97" w:rsidP="00FD73B5">
            <w:pPr>
              <w:numPr>
                <w:ilvl w:val="0"/>
                <w:numId w:val="23"/>
              </w:numPr>
              <w:spacing w:before="100" w:beforeAutospacing="1" w:after="100" w:afterAutospacing="1" w:line="240" w:lineRule="auto"/>
              <w:rPr>
                <w:rFonts w:ascii="Bookman Old Style" w:eastAsia="Times New Roman" w:hAnsi="Bookman Old Style" w:cstheme="majorHAnsi"/>
                <w:sz w:val="24"/>
                <w:szCs w:val="24"/>
                <w:lang w:eastAsia="en-GB"/>
              </w:rPr>
            </w:pPr>
            <w:r w:rsidRPr="00330436">
              <w:rPr>
                <w:rFonts w:ascii="Bookman Old Style" w:eastAsia="Times New Roman" w:hAnsi="Bookman Old Style" w:cstheme="majorHAnsi"/>
                <w:sz w:val="24"/>
                <w:szCs w:val="24"/>
                <w:lang w:eastAsia="en-GB"/>
              </w:rPr>
              <w:t xml:space="preserve">to conduct studies, in time for WRC-23, on the technical and operational characteristics of active space weather sensors and conduct necessary sharing studies with incumbent systems operating in frequency bands used by active space weather sensors, with the </w:t>
            </w:r>
            <w:r w:rsidRPr="00330436">
              <w:rPr>
                <w:rFonts w:ascii="Bookman Old Style" w:eastAsia="Times New Roman" w:hAnsi="Bookman Old Style" w:cstheme="majorHAnsi"/>
                <w:sz w:val="24"/>
                <w:szCs w:val="24"/>
                <w:lang w:eastAsia="en-GB"/>
              </w:rPr>
              <w:lastRenderedPageBreak/>
              <w:t xml:space="preserve">objective of determining the appropriate </w:t>
            </w:r>
            <w:proofErr w:type="spellStart"/>
            <w:r w:rsidRPr="00330436">
              <w:rPr>
                <w:rFonts w:ascii="Bookman Old Style" w:hAnsi="Bookman Old Style" w:cstheme="majorHAnsi"/>
                <w:sz w:val="24"/>
                <w:szCs w:val="24"/>
              </w:rPr>
              <w:t>radiocommunication</w:t>
            </w:r>
            <w:proofErr w:type="spellEnd"/>
            <w:r w:rsidRPr="00330436">
              <w:rPr>
                <w:rFonts w:ascii="Bookman Old Style" w:eastAsia="Times New Roman" w:hAnsi="Bookman Old Style" w:cstheme="majorHAnsi"/>
                <w:sz w:val="24"/>
                <w:szCs w:val="24"/>
                <w:lang w:eastAsia="en-GB"/>
              </w:rPr>
              <w:t xml:space="preserve"> service for those sensors.</w:t>
            </w:r>
          </w:p>
          <w:p w14:paraId="507A45C2" w14:textId="74CBB290" w:rsidR="00800D97" w:rsidRPr="00330436" w:rsidRDefault="00800D97" w:rsidP="006F2B2F">
            <w:pPr>
              <w:spacing w:before="100" w:beforeAutospacing="1" w:after="100" w:afterAutospacing="1" w:line="240" w:lineRule="auto"/>
              <w:ind w:left="360"/>
              <w:rPr>
                <w:rFonts w:ascii="Bookman Old Style" w:eastAsia="Times New Roman" w:hAnsi="Bookman Old Style" w:cstheme="majorHAnsi"/>
                <w:sz w:val="24"/>
                <w:szCs w:val="24"/>
                <w:lang w:eastAsia="en-GB"/>
              </w:rPr>
            </w:pPr>
            <w:r w:rsidRPr="00330436">
              <w:rPr>
                <w:rFonts w:ascii="Bookman Old Style" w:eastAsia="Times New Roman" w:hAnsi="Bookman Old Style" w:cstheme="majorHAnsi"/>
                <w:b/>
                <w:i/>
                <w:sz w:val="24"/>
                <w:szCs w:val="24"/>
                <w:lang w:eastAsia="en-GB"/>
              </w:rPr>
              <w:t>Note:</w:t>
            </w:r>
            <w:r w:rsidRPr="00330436">
              <w:rPr>
                <w:rFonts w:ascii="Bookman Old Style" w:eastAsia="Times New Roman" w:hAnsi="Bookman Old Style" w:cstheme="majorHAnsi"/>
                <w:i/>
                <w:sz w:val="24"/>
                <w:szCs w:val="24"/>
                <w:lang w:eastAsia="en-GB"/>
              </w:rPr>
              <w:t xml:space="preserve"> Notable the discussion on this issue should not lead to major changes in the RR. Should explore addressing pertinent requirements in appropriate ITU-R RECs or handbooks</w:t>
            </w:r>
          </w:p>
        </w:tc>
      </w:tr>
      <w:tr w:rsidR="006F023D" w:rsidRPr="0064123A" w14:paraId="17718470" w14:textId="77777777" w:rsidTr="00E6113D">
        <w:tc>
          <w:tcPr>
            <w:tcW w:w="9350" w:type="dxa"/>
          </w:tcPr>
          <w:p w14:paraId="22865B83" w14:textId="35E1E43E" w:rsidR="006F023D" w:rsidRPr="0064123A" w:rsidRDefault="006F023D" w:rsidP="00800D97">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lastRenderedPageBreak/>
              <w:t xml:space="preserve">Part C: Current Status of </w:t>
            </w:r>
            <w:r w:rsidR="00800D97">
              <w:rPr>
                <w:rFonts w:ascii="Bookman Old Style" w:hAnsi="Bookman Old Style" w:cs="Calibri"/>
                <w:b/>
                <w:i/>
                <w:color w:val="4F81BD"/>
                <w:spacing w:val="60"/>
                <w:sz w:val="24"/>
                <w:szCs w:val="24"/>
              </w:rPr>
              <w:t>AI</w:t>
            </w:r>
          </w:p>
        </w:tc>
      </w:tr>
      <w:tr w:rsidR="006F023D" w:rsidRPr="0064123A" w14:paraId="093E5BFE" w14:textId="77777777" w:rsidTr="00800D97">
        <w:trPr>
          <w:trHeight w:val="683"/>
        </w:trPr>
        <w:tc>
          <w:tcPr>
            <w:tcW w:w="9350" w:type="dxa"/>
          </w:tcPr>
          <w:p w14:paraId="78F279FA" w14:textId="7FCA5819" w:rsidR="006F023D" w:rsidRPr="00330436" w:rsidRDefault="00142909" w:rsidP="00800D97">
            <w:pPr>
              <w:spacing w:before="100" w:beforeAutospacing="1" w:after="100" w:afterAutospacing="1" w:line="240" w:lineRule="auto"/>
              <w:ind w:left="360"/>
              <w:rPr>
                <w:rFonts w:ascii="Bookman Old Style" w:eastAsia="Times New Roman" w:hAnsi="Bookman Old Style" w:cstheme="majorHAnsi"/>
                <w:sz w:val="24"/>
                <w:szCs w:val="24"/>
                <w:lang w:eastAsia="en-GB"/>
              </w:rPr>
            </w:pPr>
            <w:r w:rsidRPr="0064123A">
              <w:rPr>
                <w:rFonts w:ascii="Bookman Old Style" w:hAnsi="Bookman Old Style"/>
                <w:sz w:val="24"/>
                <w:szCs w:val="24"/>
              </w:rPr>
              <w:br w:type="page"/>
            </w:r>
            <w:r w:rsidR="00800D97" w:rsidRPr="00330436">
              <w:rPr>
                <w:rFonts w:ascii="Bookman Old Style" w:eastAsia="Times New Roman" w:hAnsi="Bookman Old Style" w:cstheme="majorHAnsi"/>
                <w:sz w:val="24"/>
                <w:szCs w:val="24"/>
                <w:lang w:eastAsia="en-GB"/>
              </w:rPr>
              <w:t>WP 7C has established progress on the agenda item see DOC 7C/105-E (WP 7C chairman’s report).</w:t>
            </w:r>
          </w:p>
        </w:tc>
      </w:tr>
      <w:tr w:rsidR="006F023D" w:rsidRPr="0064123A" w14:paraId="353826DB" w14:textId="77777777" w:rsidTr="00E6113D">
        <w:tc>
          <w:tcPr>
            <w:tcW w:w="9350" w:type="dxa"/>
          </w:tcPr>
          <w:p w14:paraId="385BCF9A" w14:textId="77777777" w:rsidR="006F023D" w:rsidRPr="0064123A" w:rsidRDefault="006F023D" w:rsidP="006F023D">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D: Conclusion of the results of studies, if any</w:t>
            </w:r>
          </w:p>
        </w:tc>
      </w:tr>
      <w:tr w:rsidR="006F023D" w:rsidRPr="0064123A" w14:paraId="5F1E9BAA" w14:textId="77777777" w:rsidTr="002E1733">
        <w:trPr>
          <w:trHeight w:val="618"/>
        </w:trPr>
        <w:tc>
          <w:tcPr>
            <w:tcW w:w="9350" w:type="dxa"/>
          </w:tcPr>
          <w:p w14:paraId="1EEF5863" w14:textId="4CD84B5A" w:rsidR="006F023D" w:rsidRPr="0064123A" w:rsidRDefault="00955E89" w:rsidP="00ED1008">
            <w:pPr>
              <w:spacing w:before="100" w:beforeAutospacing="1" w:after="100" w:afterAutospacing="1" w:line="240" w:lineRule="auto"/>
              <w:ind w:left="360"/>
              <w:rPr>
                <w:rFonts w:ascii="Bookman Old Style" w:hAnsi="Bookman Old Style" w:cs="Calibri"/>
                <w:sz w:val="24"/>
                <w:szCs w:val="24"/>
              </w:rPr>
            </w:pPr>
            <w:r w:rsidRPr="00602E15">
              <w:rPr>
                <w:rFonts w:ascii="Bookman Old Style" w:hAnsi="Bookman Old Style" w:cs="Calibri"/>
                <w:i/>
                <w:sz w:val="24"/>
                <w:szCs w:val="24"/>
              </w:rPr>
              <w:t>The</w:t>
            </w:r>
            <w:r w:rsidR="00C773C0">
              <w:rPr>
                <w:rFonts w:ascii="Bookman Old Style" w:hAnsi="Bookman Old Style" w:cs="Calibri"/>
                <w:i/>
                <w:sz w:val="24"/>
                <w:szCs w:val="24"/>
              </w:rPr>
              <w:t xml:space="preserve"> s</w:t>
            </w:r>
            <w:r w:rsidRPr="00602E15">
              <w:rPr>
                <w:rFonts w:ascii="Bookman Old Style" w:hAnsi="Bookman Old Style" w:cs="Calibri"/>
                <w:i/>
                <w:sz w:val="24"/>
                <w:szCs w:val="24"/>
              </w:rPr>
              <w:t>tudies are ongoing</w:t>
            </w:r>
            <w:r w:rsidR="00ED1008">
              <w:rPr>
                <w:rFonts w:ascii="Bookman Old Style" w:hAnsi="Bookman Old Style" w:cs="Calibri"/>
                <w:i/>
                <w:sz w:val="24"/>
                <w:szCs w:val="24"/>
              </w:rPr>
              <w:t xml:space="preserve"> (</w:t>
            </w:r>
            <w:r w:rsidR="00ED1008" w:rsidRPr="00ED1008">
              <w:rPr>
                <w:rFonts w:ascii="Bookman Old Style" w:hAnsi="Bookman Old Style" w:cs="Calibri"/>
                <w:i/>
                <w:sz w:val="24"/>
                <w:szCs w:val="24"/>
              </w:rPr>
              <w:t>WMO, IARU, CEPT-PTA have expressed interest, with WMO submitting contributions).</w:t>
            </w:r>
          </w:p>
        </w:tc>
      </w:tr>
      <w:tr w:rsidR="006F023D" w:rsidRPr="0064123A" w14:paraId="16EC6155" w14:textId="77777777" w:rsidTr="00E6113D">
        <w:trPr>
          <w:trHeight w:val="60"/>
        </w:trPr>
        <w:tc>
          <w:tcPr>
            <w:tcW w:w="9350" w:type="dxa"/>
          </w:tcPr>
          <w:p w14:paraId="3446B076" w14:textId="77777777" w:rsidR="006F023D" w:rsidRPr="0064123A" w:rsidRDefault="006F023D" w:rsidP="006F023D">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F: Proposed East Africa Common View and/or Position</w:t>
            </w:r>
          </w:p>
        </w:tc>
      </w:tr>
      <w:tr w:rsidR="006F023D" w:rsidRPr="0064123A" w14:paraId="7B463FDE" w14:textId="77777777" w:rsidTr="00ED1008">
        <w:trPr>
          <w:trHeight w:val="491"/>
        </w:trPr>
        <w:tc>
          <w:tcPr>
            <w:tcW w:w="9350" w:type="dxa"/>
          </w:tcPr>
          <w:p w14:paraId="1CD6E61A" w14:textId="24756394" w:rsidR="006F023D" w:rsidRPr="0064123A" w:rsidRDefault="00ED1008" w:rsidP="00FE6413">
            <w:pPr>
              <w:spacing w:before="120" w:after="120" w:line="240" w:lineRule="auto"/>
              <w:jc w:val="both"/>
              <w:rPr>
                <w:rFonts w:ascii="Bookman Old Style" w:hAnsi="Bookman Old Style" w:cs="Times New Roman"/>
                <w:sz w:val="24"/>
                <w:szCs w:val="24"/>
              </w:rPr>
            </w:pPr>
            <w:r w:rsidRPr="00A7320A">
              <w:rPr>
                <w:rFonts w:ascii="Bookman Old Style" w:hAnsi="Bookman Old Style" w:cs="Calibri"/>
                <w:i/>
                <w:sz w:val="24"/>
                <w:szCs w:val="24"/>
              </w:rPr>
              <w:t>Follow and support studies</w:t>
            </w:r>
          </w:p>
        </w:tc>
      </w:tr>
      <w:tr w:rsidR="006F023D" w:rsidRPr="0064123A" w14:paraId="025115D7" w14:textId="77777777" w:rsidTr="00E6113D">
        <w:trPr>
          <w:trHeight w:val="60"/>
        </w:trPr>
        <w:tc>
          <w:tcPr>
            <w:tcW w:w="9350" w:type="dxa"/>
          </w:tcPr>
          <w:p w14:paraId="510D3257" w14:textId="77777777" w:rsidR="006F023D" w:rsidRPr="0064123A" w:rsidRDefault="006F023D" w:rsidP="006F023D">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G: Recommendations and Way Forward</w:t>
            </w:r>
          </w:p>
        </w:tc>
      </w:tr>
      <w:tr w:rsidR="006F023D" w:rsidRPr="0064123A" w14:paraId="21F9D878" w14:textId="77777777" w:rsidTr="00ED1008">
        <w:trPr>
          <w:trHeight w:val="659"/>
        </w:trPr>
        <w:tc>
          <w:tcPr>
            <w:tcW w:w="9350" w:type="dxa"/>
          </w:tcPr>
          <w:p w14:paraId="129CBC8B" w14:textId="51714411" w:rsidR="006F023D" w:rsidRPr="0064123A" w:rsidRDefault="006F023D" w:rsidP="00ED1008">
            <w:pPr>
              <w:spacing w:after="0" w:line="240" w:lineRule="auto"/>
              <w:jc w:val="both"/>
              <w:rPr>
                <w:rFonts w:ascii="Bookman Old Style" w:hAnsi="Bookman Old Style" w:cs="Calibri"/>
                <w:sz w:val="24"/>
                <w:szCs w:val="24"/>
              </w:rPr>
            </w:pPr>
            <w:r w:rsidRPr="0064123A">
              <w:rPr>
                <w:rFonts w:ascii="Bookman Old Style" w:hAnsi="Bookman Old Style" w:cs="Calibri"/>
                <w:sz w:val="24"/>
                <w:szCs w:val="24"/>
              </w:rPr>
              <w:t xml:space="preserve"> </w:t>
            </w:r>
            <w:r w:rsidR="00ED1008" w:rsidRPr="00A7320A">
              <w:rPr>
                <w:rFonts w:ascii="Bookman Old Style" w:hAnsi="Bookman Old Style" w:cs="Calibri"/>
                <w:i/>
                <w:sz w:val="24"/>
                <w:szCs w:val="24"/>
              </w:rPr>
              <w:t>Follow and support studies with intent of ensuring that incumbent services are protected.</w:t>
            </w:r>
          </w:p>
        </w:tc>
      </w:tr>
    </w:tbl>
    <w:p w14:paraId="08F2415F" w14:textId="77777777" w:rsidR="00F7557F" w:rsidRPr="0064123A" w:rsidRDefault="00F7557F" w:rsidP="00F7557F">
      <w:pPr>
        <w:rPr>
          <w:rFonts w:ascii="Bookman Old Style" w:hAnsi="Bookman Old Style" w:cs="Calibri"/>
          <w:sz w:val="24"/>
          <w:szCs w:val="24"/>
        </w:rPr>
      </w:pPr>
    </w:p>
    <w:p w14:paraId="50C2A1D1" w14:textId="77777777" w:rsidR="00E8087B" w:rsidRPr="0064123A" w:rsidRDefault="00E8087B" w:rsidP="00F7557F">
      <w:pPr>
        <w:rPr>
          <w:rFonts w:ascii="Bookman Old Style" w:hAnsi="Bookman Old Style" w:cs="Calibri"/>
          <w:sz w:val="24"/>
          <w:szCs w:val="24"/>
        </w:rPr>
      </w:pPr>
    </w:p>
    <w:p w14:paraId="55C6B3A1" w14:textId="77777777" w:rsidR="00670C7B" w:rsidRPr="0064123A" w:rsidRDefault="00670C7B" w:rsidP="00F7557F">
      <w:pPr>
        <w:rPr>
          <w:rFonts w:ascii="Bookman Old Style" w:hAnsi="Bookman Old Style" w:cs="Calibri"/>
          <w:sz w:val="24"/>
          <w:szCs w:val="24"/>
        </w:rPr>
      </w:pPr>
    </w:p>
    <w:p w14:paraId="42E6061F" w14:textId="77777777" w:rsidR="00670C7B" w:rsidRPr="0064123A" w:rsidRDefault="00670C7B" w:rsidP="00F7557F">
      <w:pPr>
        <w:rPr>
          <w:rFonts w:ascii="Bookman Old Style" w:hAnsi="Bookman Old Style" w:cs="Calibri"/>
          <w:sz w:val="24"/>
          <w:szCs w:val="24"/>
        </w:rPr>
      </w:pPr>
    </w:p>
    <w:p w14:paraId="5FD7FDAA" w14:textId="77777777" w:rsidR="00C22507" w:rsidRPr="0064123A" w:rsidRDefault="00C22507" w:rsidP="00F7557F">
      <w:pPr>
        <w:rPr>
          <w:rFonts w:ascii="Bookman Old Style" w:hAnsi="Bookman Old Style" w:cs="Calibri"/>
          <w:sz w:val="24"/>
          <w:szCs w:val="24"/>
        </w:rPr>
      </w:pPr>
    </w:p>
    <w:p w14:paraId="7C2B3D31" w14:textId="77777777" w:rsidR="00C22507" w:rsidRPr="0064123A" w:rsidRDefault="00C22507" w:rsidP="00F7557F">
      <w:pPr>
        <w:rPr>
          <w:rFonts w:ascii="Bookman Old Style" w:hAnsi="Bookman Old Style" w:cs="Calibri"/>
          <w:sz w:val="24"/>
          <w:szCs w:val="24"/>
        </w:rPr>
      </w:pPr>
    </w:p>
    <w:p w14:paraId="21D78A39" w14:textId="77777777" w:rsidR="00C22507" w:rsidRPr="0064123A" w:rsidRDefault="00C22507" w:rsidP="00F7557F">
      <w:pPr>
        <w:rPr>
          <w:rFonts w:ascii="Bookman Old Style" w:hAnsi="Bookman Old Style" w:cs="Calibri"/>
          <w:sz w:val="24"/>
          <w:szCs w:val="24"/>
        </w:rPr>
      </w:pPr>
    </w:p>
    <w:p w14:paraId="64DE6547" w14:textId="77777777" w:rsidR="00C22507" w:rsidRPr="0064123A" w:rsidRDefault="00C22507" w:rsidP="00F7557F">
      <w:pPr>
        <w:rPr>
          <w:rFonts w:ascii="Bookman Old Style" w:hAnsi="Bookman Old Style" w:cs="Calibri"/>
          <w:sz w:val="24"/>
          <w:szCs w:val="24"/>
        </w:rPr>
      </w:pPr>
    </w:p>
    <w:p w14:paraId="42E033F4" w14:textId="77777777" w:rsidR="00C22507" w:rsidRDefault="00C22507" w:rsidP="00F7557F">
      <w:pPr>
        <w:rPr>
          <w:rFonts w:ascii="Bookman Old Style" w:hAnsi="Bookman Old Style" w:cs="Calibri"/>
          <w:sz w:val="24"/>
          <w:szCs w:val="24"/>
        </w:rPr>
      </w:pPr>
    </w:p>
    <w:p w14:paraId="602B12A9" w14:textId="77777777" w:rsidR="007212D2" w:rsidRDefault="007212D2" w:rsidP="00F7557F">
      <w:pPr>
        <w:rPr>
          <w:rFonts w:ascii="Bookman Old Style" w:hAnsi="Bookman Old Style" w:cs="Calibri"/>
          <w:sz w:val="24"/>
          <w:szCs w:val="24"/>
        </w:rPr>
      </w:pPr>
    </w:p>
    <w:p w14:paraId="6F77D713" w14:textId="279457E2" w:rsidR="007212D2" w:rsidRDefault="007212D2" w:rsidP="00F7557F">
      <w:pPr>
        <w:rPr>
          <w:rFonts w:ascii="Bookman Old Style" w:hAnsi="Bookman Old Style" w:cs="Calibri"/>
          <w:sz w:val="24"/>
          <w:szCs w:val="24"/>
        </w:rPr>
      </w:pPr>
    </w:p>
    <w:p w14:paraId="00FC51BF" w14:textId="40B12463" w:rsidR="00325EEB" w:rsidRDefault="00325EEB" w:rsidP="00F7557F">
      <w:pPr>
        <w:rPr>
          <w:rFonts w:ascii="Bookman Old Style" w:hAnsi="Bookman Old Style" w:cs="Calibri"/>
          <w:sz w:val="24"/>
          <w:szCs w:val="24"/>
        </w:rPr>
      </w:pPr>
    </w:p>
    <w:p w14:paraId="66CDCB25" w14:textId="77777777" w:rsidR="00325EEB" w:rsidRDefault="00325EEB" w:rsidP="00F7557F">
      <w:pPr>
        <w:rPr>
          <w:rFonts w:ascii="Bookman Old Style" w:hAnsi="Bookman Old Style" w:cs="Calibri"/>
          <w:sz w:val="24"/>
          <w:szCs w:val="24"/>
        </w:rPr>
      </w:pPr>
    </w:p>
    <w:p w14:paraId="6382F381" w14:textId="77777777" w:rsidR="007212D2" w:rsidRDefault="007212D2" w:rsidP="00F7557F">
      <w:pPr>
        <w:rPr>
          <w:rFonts w:ascii="Bookman Old Style" w:hAnsi="Bookman Old Style" w:cs="Calibri"/>
          <w:sz w:val="24"/>
          <w:szCs w:val="24"/>
        </w:rPr>
      </w:pPr>
    </w:p>
    <w:p w14:paraId="31C48297" w14:textId="77777777" w:rsidR="007212D2" w:rsidRDefault="007212D2" w:rsidP="00F7557F">
      <w:pPr>
        <w:rPr>
          <w:rFonts w:ascii="Bookman Old Style" w:hAnsi="Bookman Old Style" w:cs="Calibri"/>
          <w:sz w:val="24"/>
          <w:szCs w:val="24"/>
        </w:rPr>
      </w:pPr>
    </w:p>
    <w:tbl>
      <w:tblPr>
        <w:tblStyle w:val="TableGrid"/>
        <w:tblW w:w="1026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5"/>
      </w:tblGrid>
      <w:tr w:rsidR="00CC3A92" w:rsidRPr="00330436" w14:paraId="3104EF38" w14:textId="77777777" w:rsidTr="001B5DBC">
        <w:tc>
          <w:tcPr>
            <w:tcW w:w="10265" w:type="dxa"/>
          </w:tcPr>
          <w:p w14:paraId="5EAD14D4" w14:textId="0DEB63C6" w:rsidR="00CC3A92" w:rsidRPr="00330436" w:rsidRDefault="00CC3A92" w:rsidP="00E6113D">
            <w:pPr>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lastRenderedPageBreak/>
              <w:t>Input Document to EACO WG Meeting</w:t>
            </w:r>
          </w:p>
        </w:tc>
      </w:tr>
      <w:tr w:rsidR="00E8087B" w:rsidRPr="00330436" w14:paraId="09ED99C9" w14:textId="77777777" w:rsidTr="00E6113D">
        <w:tc>
          <w:tcPr>
            <w:tcW w:w="10265" w:type="dxa"/>
          </w:tcPr>
          <w:p w14:paraId="255A07E5" w14:textId="77777777" w:rsidR="00E8087B" w:rsidRPr="00330436" w:rsidRDefault="00E8087B" w:rsidP="00E6113D">
            <w:pPr>
              <w:jc w:val="center"/>
              <w:rPr>
                <w:rFonts w:ascii="Bookman Old Style" w:eastAsia="Times New Roman" w:hAnsi="Bookman Old Style" w:cstheme="majorHAnsi"/>
                <w:b/>
                <w:color w:val="000000"/>
                <w:sz w:val="24"/>
                <w:szCs w:val="24"/>
                <w:lang w:eastAsia="en-GB"/>
              </w:rPr>
            </w:pPr>
          </w:p>
        </w:tc>
      </w:tr>
      <w:tr w:rsidR="00B80829" w:rsidRPr="00330436" w14:paraId="33227060" w14:textId="77777777" w:rsidTr="00E6113D">
        <w:tc>
          <w:tcPr>
            <w:tcW w:w="10265" w:type="dxa"/>
          </w:tcPr>
          <w:p w14:paraId="7B317355" w14:textId="453EDABB" w:rsidR="00B80829" w:rsidRPr="00330436" w:rsidRDefault="00B80829" w:rsidP="00B80829">
            <w:pPr>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“Contribution by Uganda-AI coordinator”</w:t>
            </w:r>
          </w:p>
        </w:tc>
      </w:tr>
    </w:tbl>
    <w:p w14:paraId="21C5F91F" w14:textId="7F59A440" w:rsidR="00E8087B" w:rsidRPr="00330436" w:rsidRDefault="00E8087B" w:rsidP="00E8087B">
      <w:pPr>
        <w:jc w:val="center"/>
        <w:rPr>
          <w:rFonts w:ascii="Bookman Old Style" w:eastAsia="Times New Roman" w:hAnsi="Bookman Old Style" w:cstheme="majorHAnsi"/>
          <w:b/>
          <w:color w:val="000000"/>
          <w:sz w:val="24"/>
          <w:szCs w:val="24"/>
          <w:lang w:eastAsia="en-GB"/>
        </w:rPr>
      </w:pPr>
      <w:r w:rsidRPr="00330436">
        <w:rPr>
          <w:rFonts w:ascii="Bookman Old Style" w:eastAsia="Times New Roman" w:hAnsi="Bookman Old Style" w:cstheme="majorHAnsi"/>
          <w:b/>
          <w:color w:val="000000"/>
          <w:sz w:val="24"/>
          <w:szCs w:val="24"/>
          <w:lang w:eastAsia="en-GB"/>
        </w:rPr>
        <w:t xml:space="preserve">Agenda Item </w:t>
      </w:r>
      <w:r w:rsidR="00D65972">
        <w:rPr>
          <w:rFonts w:ascii="Bookman Old Style" w:eastAsia="Times New Roman" w:hAnsi="Bookman Old Style" w:cstheme="majorHAnsi"/>
          <w:b/>
          <w:color w:val="000000"/>
          <w:sz w:val="24"/>
          <w:szCs w:val="24"/>
          <w:lang w:eastAsia="en-GB"/>
        </w:rPr>
        <w:t>9.1 issue D</w:t>
      </w: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087B" w:rsidRPr="0064123A" w14:paraId="788954CB" w14:textId="77777777" w:rsidTr="0070284C">
        <w:tc>
          <w:tcPr>
            <w:tcW w:w="9350" w:type="dxa"/>
          </w:tcPr>
          <w:p w14:paraId="42F2D2AF" w14:textId="77777777" w:rsidR="00E8087B" w:rsidRPr="0064123A" w:rsidRDefault="00E8087B" w:rsidP="00E6113D">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A: Description</w:t>
            </w:r>
          </w:p>
        </w:tc>
      </w:tr>
      <w:tr w:rsidR="00E8087B" w:rsidRPr="0064123A" w14:paraId="7CEFB738" w14:textId="77777777" w:rsidTr="0070284C">
        <w:trPr>
          <w:trHeight w:val="647"/>
        </w:trPr>
        <w:tc>
          <w:tcPr>
            <w:tcW w:w="9350" w:type="dxa"/>
          </w:tcPr>
          <w:p w14:paraId="1E1A95C0" w14:textId="7C9D42DF" w:rsidR="00742741" w:rsidRPr="00B8404B" w:rsidRDefault="00D65972" w:rsidP="00B8404B">
            <w:pPr>
              <w:jc w:val="both"/>
              <w:rPr>
                <w:rFonts w:ascii="Bookman Old Style" w:eastAsia="Times New Roman" w:hAnsi="Bookman Old Style" w:cs="Calibri"/>
                <w:b/>
                <w:i/>
                <w:color w:val="000000"/>
                <w:sz w:val="24"/>
                <w:szCs w:val="24"/>
                <w:lang w:eastAsia="en-GB"/>
              </w:rPr>
            </w:pPr>
            <w:r w:rsidRPr="00D65972">
              <w:rPr>
                <w:rFonts w:ascii="Bookman Old Style" w:hAnsi="Bookman Old Style"/>
                <w:sz w:val="24"/>
                <w:szCs w:val="24"/>
              </w:rPr>
              <w:t>WRC-23 AI 9.1d) (Protection of EESS (passive) in the frequency band 36-37 GHz from non-GSO FSS space stations)</w:t>
            </w:r>
            <w:r w:rsidR="00B8404B">
              <w:rPr>
                <w:rFonts w:ascii="Bookman Old Style" w:hAnsi="Bookman Old Style"/>
                <w:sz w:val="24"/>
                <w:szCs w:val="24"/>
              </w:rPr>
              <w:t>.</w:t>
            </w:r>
          </w:p>
        </w:tc>
      </w:tr>
      <w:tr w:rsidR="00E8087B" w:rsidRPr="0064123A" w14:paraId="3A898A2D" w14:textId="77777777" w:rsidTr="0070284C">
        <w:tc>
          <w:tcPr>
            <w:tcW w:w="9350" w:type="dxa"/>
          </w:tcPr>
          <w:p w14:paraId="1354E2B2" w14:textId="43E30C2D" w:rsidR="00E8087B" w:rsidRPr="0064123A" w:rsidRDefault="00E8087B" w:rsidP="00E8087B">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Part B: Key Elements – the notables</w:t>
            </w:r>
            <w:r w:rsidR="00D65972">
              <w:rPr>
                <w:rFonts w:ascii="Bookman Old Style" w:hAnsi="Bookman Old Style" w:cs="Calibri"/>
                <w:b/>
                <w:i/>
                <w:color w:val="4F81BD"/>
                <w:spacing w:val="60"/>
                <w:sz w:val="24"/>
                <w:szCs w:val="24"/>
              </w:rPr>
              <w:t xml:space="preserve"> and status of band</w:t>
            </w:r>
          </w:p>
        </w:tc>
      </w:tr>
      <w:tr w:rsidR="00E8087B" w:rsidRPr="0064123A" w14:paraId="7BA98B0D" w14:textId="77777777" w:rsidTr="0070284C">
        <w:trPr>
          <w:trHeight w:val="638"/>
        </w:trPr>
        <w:tc>
          <w:tcPr>
            <w:tcW w:w="9350" w:type="dxa"/>
          </w:tcPr>
          <w:p w14:paraId="3BE70943" w14:textId="15881034" w:rsidR="00EA5381" w:rsidRDefault="00EA5381" w:rsidP="00B80829">
            <w:pPr>
              <w:spacing w:after="0" w:line="240" w:lineRule="auto"/>
              <w:rPr>
                <w:rFonts w:ascii="Bookman Old Style" w:eastAsia="Times New Roman" w:hAnsi="Bookman Old Style" w:cstheme="majorHAnsi"/>
                <w:b/>
                <w:i/>
                <w:color w:val="000000"/>
                <w:sz w:val="20"/>
                <w:szCs w:val="20"/>
                <w:lang w:eastAsia="en-GB"/>
              </w:rPr>
            </w:pPr>
          </w:p>
          <w:p w14:paraId="6A700848" w14:textId="77777777" w:rsidR="00B8404B" w:rsidRPr="00B8404B" w:rsidRDefault="00B8404B" w:rsidP="00B8404B">
            <w:pPr>
              <w:jc w:val="both"/>
              <w:rPr>
                <w:rFonts w:ascii="Bookman Old Style" w:hAnsi="Bookman Old Style"/>
                <w:sz w:val="24"/>
                <w:szCs w:val="24"/>
              </w:rPr>
            </w:pPr>
            <w:r w:rsidRPr="00B8404B">
              <w:rPr>
                <w:rFonts w:ascii="Bookman Old Style" w:hAnsi="Bookman Old Style"/>
                <w:sz w:val="24"/>
                <w:szCs w:val="24"/>
              </w:rPr>
              <w:t xml:space="preserve">Among the studies considered under WRC-19 agenda item 1.6, a preliminary study on the protection of EESS (passive) sensors operating in the 36-37 GHz was submitted to the ITU-R. This preliminary study indicated that it may be necessary to not exceed an out-of-band </w:t>
            </w:r>
            <w:proofErr w:type="spellStart"/>
            <w:r w:rsidRPr="00B8404B">
              <w:rPr>
                <w:rFonts w:ascii="Bookman Old Style" w:hAnsi="Bookman Old Style"/>
                <w:sz w:val="24"/>
                <w:szCs w:val="24"/>
              </w:rPr>
              <w:t>e.i.r.p</w:t>
            </w:r>
            <w:proofErr w:type="spellEnd"/>
            <w:r w:rsidRPr="00B8404B">
              <w:rPr>
                <w:rFonts w:ascii="Bookman Old Style" w:hAnsi="Bookman Old Style"/>
                <w:sz w:val="24"/>
                <w:szCs w:val="24"/>
              </w:rPr>
              <w:t xml:space="preserve">. of −34 </w:t>
            </w:r>
            <w:proofErr w:type="spellStart"/>
            <w:r w:rsidRPr="00B8404B">
              <w:rPr>
                <w:rFonts w:ascii="Bookman Old Style" w:hAnsi="Bookman Old Style"/>
                <w:sz w:val="24"/>
                <w:szCs w:val="24"/>
              </w:rPr>
              <w:t>dBW</w:t>
            </w:r>
            <w:proofErr w:type="spellEnd"/>
            <w:r w:rsidRPr="00B8404B">
              <w:rPr>
                <w:rFonts w:ascii="Bookman Old Style" w:hAnsi="Bookman Old Style"/>
                <w:sz w:val="24"/>
                <w:szCs w:val="24"/>
              </w:rPr>
              <w:t xml:space="preserve">/100 MHz, for all angles greater than 71.4 degrees from nadir, for FSS non-GSO space stations operating in the frequency band 37.5-38 GHz. In addition, interference into the cold calibration channel of the EESS (passive) sensor operating in the frequency band 36-37 GHz has not been studied. </w:t>
            </w:r>
          </w:p>
          <w:p w14:paraId="716F8977" w14:textId="77777777" w:rsidR="00B8404B" w:rsidRPr="00B8404B" w:rsidRDefault="00B8404B" w:rsidP="00B8404B">
            <w:pPr>
              <w:jc w:val="both"/>
              <w:rPr>
                <w:rFonts w:ascii="Bookman Old Style" w:hAnsi="Bookman Old Style"/>
                <w:b/>
                <w:sz w:val="24"/>
                <w:szCs w:val="24"/>
              </w:rPr>
            </w:pPr>
            <w:r w:rsidRPr="00B8404B">
              <w:rPr>
                <w:rFonts w:ascii="Bookman Old Style" w:hAnsi="Bookman Old Style"/>
                <w:b/>
                <w:sz w:val="24"/>
                <w:szCs w:val="24"/>
              </w:rPr>
              <w:t>WRC-19 invites ITU-R to conduct further study of this topic and develop Recommendations and/or Reports, as appropriate, and report back to WRC-23 to take action, if necessary.</w:t>
            </w:r>
            <w:bookmarkStart w:id="0" w:name="_GoBack"/>
            <w:bookmarkEnd w:id="0"/>
          </w:p>
          <w:p w14:paraId="1FE244ED" w14:textId="7284C423" w:rsidR="00B8404B" w:rsidRDefault="00B8404B" w:rsidP="00B80829">
            <w:pPr>
              <w:spacing w:after="0" w:line="240" w:lineRule="auto"/>
              <w:rPr>
                <w:rFonts w:ascii="Bookman Old Style" w:eastAsia="Times New Roman" w:hAnsi="Bookman Old Style" w:cstheme="majorHAnsi"/>
                <w:b/>
                <w:i/>
                <w:color w:val="000000"/>
                <w:sz w:val="20"/>
                <w:szCs w:val="20"/>
                <w:lang w:eastAsia="en-GB"/>
              </w:rPr>
            </w:pPr>
          </w:p>
          <w:p w14:paraId="6A657683" w14:textId="77777777" w:rsidR="00B8404B" w:rsidRPr="00D65972" w:rsidRDefault="00B8404B" w:rsidP="00B80829">
            <w:pPr>
              <w:spacing w:after="0" w:line="240" w:lineRule="auto"/>
              <w:rPr>
                <w:rFonts w:ascii="Bookman Old Style" w:eastAsia="Times New Roman" w:hAnsi="Bookman Old Style" w:cstheme="majorHAnsi"/>
                <w:b/>
                <w:i/>
                <w:color w:val="000000"/>
                <w:sz w:val="20"/>
                <w:szCs w:val="20"/>
                <w:lang w:eastAsia="en-GB"/>
              </w:rPr>
            </w:pPr>
          </w:p>
          <w:p w14:paraId="21B914EA" w14:textId="77777777" w:rsidR="00E8087B" w:rsidRDefault="00D65972" w:rsidP="00D65972">
            <w:pPr>
              <w:jc w:val="both"/>
              <w:rPr>
                <w:rFonts w:ascii="Bookman Old Style" w:hAnsi="Bookman Old Style"/>
                <w:sz w:val="24"/>
                <w:szCs w:val="24"/>
              </w:rPr>
            </w:pPr>
            <w:r>
              <w:rPr>
                <w:noProof/>
                <w:lang w:val="en-GB" w:eastAsia="en-GB"/>
              </w:rPr>
              <w:drawing>
                <wp:inline distT="0" distB="0" distL="0" distR="0" wp14:anchorId="66F93BBA" wp14:editId="672DE00A">
                  <wp:extent cx="4333875" cy="125478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55131" cy="1260940"/>
                          </a:xfrm>
                          <a:prstGeom prst="rect">
                            <a:avLst/>
                          </a:prstGeom>
                        </pic:spPr>
                      </pic:pic>
                    </a:graphicData>
                  </a:graphic>
                </wp:inline>
              </w:drawing>
            </w:r>
          </w:p>
          <w:p w14:paraId="7FBFC9B1" w14:textId="5F0C2687" w:rsidR="00D65972" w:rsidRPr="0064123A" w:rsidRDefault="00D65972" w:rsidP="00D65972">
            <w:pPr>
              <w:jc w:val="both"/>
              <w:rPr>
                <w:rFonts w:ascii="Bookman Old Style" w:hAnsi="Bookman Old Style"/>
                <w:sz w:val="24"/>
                <w:szCs w:val="24"/>
              </w:rPr>
            </w:pPr>
            <w:r>
              <w:rPr>
                <w:rFonts w:ascii="Bookman Old Style" w:hAnsi="Bookman Old Style"/>
                <w:sz w:val="24"/>
                <w:szCs w:val="24"/>
              </w:rPr>
              <w:t>Within EACO  the band is  majorly for Microwave links (38GHz band)</w:t>
            </w:r>
          </w:p>
        </w:tc>
      </w:tr>
      <w:tr w:rsidR="00E8087B" w:rsidRPr="0064123A" w14:paraId="1E8CB6C3" w14:textId="77777777" w:rsidTr="0070284C">
        <w:tc>
          <w:tcPr>
            <w:tcW w:w="9350" w:type="dxa"/>
          </w:tcPr>
          <w:p w14:paraId="32486663" w14:textId="42782C0B" w:rsidR="00E8087B" w:rsidRPr="0064123A" w:rsidRDefault="00E8087B" w:rsidP="00EA5381">
            <w:pPr>
              <w:spacing w:after="0" w:line="240" w:lineRule="auto"/>
              <w:rPr>
                <w:rFonts w:ascii="Bookman Old Style" w:hAnsi="Bookman Old Style" w:cs="Calibri"/>
                <w:sz w:val="24"/>
                <w:szCs w:val="24"/>
              </w:rPr>
            </w:pPr>
            <w:r w:rsidRPr="0064123A">
              <w:rPr>
                <w:rFonts w:ascii="Bookman Old Style" w:hAnsi="Bookman Old Style" w:cs="Calibri"/>
                <w:b/>
                <w:i/>
                <w:color w:val="4F81BD"/>
                <w:spacing w:val="60"/>
                <w:sz w:val="24"/>
                <w:szCs w:val="24"/>
              </w:rPr>
              <w:t xml:space="preserve">Part C: Current Status of </w:t>
            </w:r>
            <w:r w:rsidR="00EA5381">
              <w:rPr>
                <w:rFonts w:ascii="Bookman Old Style" w:hAnsi="Bookman Old Style" w:cs="Calibri"/>
                <w:b/>
                <w:i/>
                <w:color w:val="4F81BD"/>
                <w:spacing w:val="60"/>
                <w:sz w:val="24"/>
                <w:szCs w:val="24"/>
              </w:rPr>
              <w:t>AI</w:t>
            </w:r>
          </w:p>
        </w:tc>
      </w:tr>
      <w:tr w:rsidR="00E8087B" w:rsidRPr="0064123A" w14:paraId="4D7D026C" w14:textId="77777777" w:rsidTr="00EA5381">
        <w:trPr>
          <w:trHeight w:val="338"/>
        </w:trPr>
        <w:tc>
          <w:tcPr>
            <w:tcW w:w="9350" w:type="dxa"/>
          </w:tcPr>
          <w:p w14:paraId="34865301" w14:textId="1FE4DD1E" w:rsidR="00D65972" w:rsidRPr="00D65972" w:rsidRDefault="00D65972" w:rsidP="00D65972">
            <w:pPr>
              <w:jc w:val="both"/>
              <w:rPr>
                <w:rFonts w:ascii="Bookman Old Style" w:hAnsi="Bookman Old Style"/>
                <w:sz w:val="24"/>
                <w:szCs w:val="24"/>
              </w:rPr>
            </w:pPr>
            <w:r w:rsidRPr="00D65972">
              <w:rPr>
                <w:rFonts w:ascii="Bookman Old Style" w:hAnsi="Bookman Old Style"/>
                <w:sz w:val="24"/>
                <w:szCs w:val="24"/>
              </w:rPr>
              <w:t>WP 7C developed a liaison statement to WP 4A (</w:t>
            </w:r>
            <w:hyperlink r:id="rId12" w:history="1">
              <w:r w:rsidRPr="00D65972">
                <w:rPr>
                  <w:rStyle w:val="Hyperlink"/>
                  <w:rFonts w:ascii="Bookman Old Style" w:hAnsi="Bookman Old Style"/>
                  <w:sz w:val="24"/>
                  <w:szCs w:val="24"/>
                </w:rPr>
                <w:t>4A/74</w:t>
              </w:r>
            </w:hyperlink>
            <w:r w:rsidRPr="00D65972">
              <w:rPr>
                <w:rFonts w:ascii="Bookman Old Style" w:hAnsi="Bookman Old Style"/>
                <w:sz w:val="24"/>
                <w:szCs w:val="24"/>
              </w:rPr>
              <w:t xml:space="preserve">) on the issue of the protection of EESS (passive) in the band 36-37 GHz from unwanted emissions of NGSO FSS systems operating in the band 37.5-38 GHz. This liaison statement requests additional information on parameters, including unwanted emission masks, to be considered in the studies under this agenda item. </w:t>
            </w:r>
          </w:p>
          <w:p w14:paraId="1BD174DD" w14:textId="0C1FA194" w:rsidR="00330436" w:rsidRPr="0064123A" w:rsidRDefault="00330436" w:rsidP="00330436">
            <w:pPr>
              <w:rPr>
                <w:rFonts w:ascii="Bookman Old Style" w:hAnsi="Bookman Old Style"/>
                <w:sz w:val="24"/>
                <w:szCs w:val="24"/>
              </w:rPr>
            </w:pPr>
          </w:p>
        </w:tc>
      </w:tr>
      <w:tr w:rsidR="00E8087B" w:rsidRPr="0064123A" w14:paraId="665B6180" w14:textId="77777777" w:rsidTr="0070284C">
        <w:tc>
          <w:tcPr>
            <w:tcW w:w="9350" w:type="dxa"/>
          </w:tcPr>
          <w:p w14:paraId="4FD2D5A8" w14:textId="77777777" w:rsidR="00E8087B" w:rsidRPr="0064123A" w:rsidRDefault="00E8087B" w:rsidP="00E8087B">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lastRenderedPageBreak/>
              <w:t>Part D: Conclusion of the results of studies, if any</w:t>
            </w:r>
          </w:p>
        </w:tc>
      </w:tr>
      <w:tr w:rsidR="00E8087B" w:rsidRPr="0064123A" w14:paraId="7D124A0C" w14:textId="77777777" w:rsidTr="00EA5381">
        <w:trPr>
          <w:trHeight w:val="410"/>
        </w:trPr>
        <w:tc>
          <w:tcPr>
            <w:tcW w:w="9350" w:type="dxa"/>
          </w:tcPr>
          <w:p w14:paraId="06837AFF" w14:textId="159A0FD8" w:rsidR="00E8087B" w:rsidRPr="0064123A" w:rsidRDefault="00D70AEB" w:rsidP="00EA5381">
            <w:pPr>
              <w:spacing w:after="0" w:line="240" w:lineRule="auto"/>
              <w:jc w:val="both"/>
              <w:rPr>
                <w:rFonts w:ascii="Bookman Old Style" w:hAnsi="Bookman Old Style" w:cs="Calibri"/>
                <w:sz w:val="24"/>
                <w:szCs w:val="24"/>
              </w:rPr>
            </w:pPr>
            <w:r w:rsidRPr="0064123A">
              <w:rPr>
                <w:rFonts w:ascii="Bookman Old Style" w:hAnsi="Bookman Old Style" w:cs="Calibri"/>
                <w:i/>
                <w:sz w:val="24"/>
                <w:szCs w:val="24"/>
              </w:rPr>
              <w:t>The Studies are ongoing</w:t>
            </w:r>
            <w:r w:rsidR="00EA5381">
              <w:rPr>
                <w:rFonts w:ascii="Bookman Old Style" w:hAnsi="Bookman Old Style" w:cs="Calibri"/>
                <w:i/>
                <w:sz w:val="24"/>
                <w:szCs w:val="24"/>
              </w:rPr>
              <w:t>:</w:t>
            </w:r>
          </w:p>
        </w:tc>
      </w:tr>
      <w:tr w:rsidR="00E8087B" w:rsidRPr="0064123A" w14:paraId="0953184F" w14:textId="77777777" w:rsidTr="0070284C">
        <w:trPr>
          <w:trHeight w:val="60"/>
        </w:trPr>
        <w:tc>
          <w:tcPr>
            <w:tcW w:w="9350" w:type="dxa"/>
          </w:tcPr>
          <w:p w14:paraId="41AF9E27" w14:textId="77777777" w:rsidR="00E8087B" w:rsidRPr="0064123A" w:rsidRDefault="00E8087B" w:rsidP="00E8087B">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F: Proposed East Africa Common View and/or Position</w:t>
            </w:r>
          </w:p>
        </w:tc>
      </w:tr>
      <w:tr w:rsidR="00E8087B" w:rsidRPr="0064123A" w14:paraId="5E658473" w14:textId="77777777" w:rsidTr="00EA5381">
        <w:trPr>
          <w:trHeight w:val="565"/>
        </w:trPr>
        <w:tc>
          <w:tcPr>
            <w:tcW w:w="9350" w:type="dxa"/>
          </w:tcPr>
          <w:p w14:paraId="2D638802" w14:textId="55FA6A47" w:rsidR="00E8087B" w:rsidRPr="0064123A" w:rsidRDefault="00EA5381" w:rsidP="00101CDA">
            <w:pPr>
              <w:spacing w:before="120" w:after="120" w:line="240" w:lineRule="auto"/>
              <w:jc w:val="both"/>
              <w:rPr>
                <w:rFonts w:ascii="Bookman Old Style" w:hAnsi="Bookman Old Style" w:cs="Times New Roman"/>
                <w:sz w:val="24"/>
                <w:szCs w:val="24"/>
              </w:rPr>
            </w:pPr>
            <w:r>
              <w:rPr>
                <w:rFonts w:ascii="Bookman Old Style" w:hAnsi="Bookman Old Style" w:cs="Times New Roman"/>
                <w:sz w:val="24"/>
                <w:szCs w:val="24"/>
              </w:rPr>
              <w:t>Support and follow studies</w:t>
            </w:r>
          </w:p>
        </w:tc>
      </w:tr>
      <w:tr w:rsidR="00E8087B" w:rsidRPr="0064123A" w14:paraId="79DFB27B" w14:textId="77777777" w:rsidTr="0070284C">
        <w:trPr>
          <w:trHeight w:val="60"/>
        </w:trPr>
        <w:tc>
          <w:tcPr>
            <w:tcW w:w="9350" w:type="dxa"/>
          </w:tcPr>
          <w:p w14:paraId="779713CE" w14:textId="77777777" w:rsidR="00E8087B" w:rsidRPr="0064123A" w:rsidRDefault="00E8087B" w:rsidP="00E8087B">
            <w:pPr>
              <w:spacing w:after="0" w:line="240" w:lineRule="auto"/>
              <w:rPr>
                <w:rFonts w:ascii="Bookman Old Style" w:hAnsi="Bookman Old Style" w:cs="Calibri"/>
                <w:i/>
                <w:sz w:val="24"/>
                <w:szCs w:val="24"/>
              </w:rPr>
            </w:pPr>
            <w:r w:rsidRPr="0064123A">
              <w:rPr>
                <w:rFonts w:ascii="Bookman Old Style" w:hAnsi="Bookman Old Style" w:cs="Calibri"/>
                <w:b/>
                <w:i/>
                <w:color w:val="4F81BD"/>
                <w:spacing w:val="60"/>
                <w:sz w:val="24"/>
                <w:szCs w:val="24"/>
              </w:rPr>
              <w:t>Part G: Recommendations and Way Forward</w:t>
            </w:r>
          </w:p>
        </w:tc>
      </w:tr>
      <w:tr w:rsidR="00E8087B" w:rsidRPr="0064123A" w14:paraId="11D679DA" w14:textId="77777777" w:rsidTr="0070284C">
        <w:trPr>
          <w:trHeight w:val="1268"/>
        </w:trPr>
        <w:tc>
          <w:tcPr>
            <w:tcW w:w="9350" w:type="dxa"/>
          </w:tcPr>
          <w:p w14:paraId="3C43D887" w14:textId="2FABBAA1" w:rsidR="00E8087B" w:rsidRPr="0064123A" w:rsidRDefault="00330436" w:rsidP="00101CDA">
            <w:pPr>
              <w:spacing w:after="0" w:line="240" w:lineRule="auto"/>
              <w:jc w:val="both"/>
              <w:rPr>
                <w:rFonts w:ascii="Bookman Old Style" w:hAnsi="Bookman Old Style" w:cs="Calibri"/>
                <w:i/>
                <w:sz w:val="24"/>
                <w:szCs w:val="24"/>
              </w:rPr>
            </w:pPr>
            <w:r w:rsidRPr="00A7320A">
              <w:rPr>
                <w:rFonts w:ascii="Bookman Old Style" w:hAnsi="Bookman Old Style" w:cs="Calibri"/>
                <w:i/>
                <w:sz w:val="24"/>
                <w:szCs w:val="24"/>
              </w:rPr>
              <w:t>Follow and support studies with intent of ensuring that i</w:t>
            </w:r>
            <w:r>
              <w:rPr>
                <w:rFonts w:ascii="Bookman Old Style" w:hAnsi="Bookman Old Style" w:cs="Calibri"/>
                <w:i/>
                <w:sz w:val="24"/>
                <w:szCs w:val="24"/>
              </w:rPr>
              <w:t>ncumbent services are protected especially in bands heavily deployed for Microwave links (major backhauling systems).</w:t>
            </w:r>
          </w:p>
        </w:tc>
      </w:tr>
    </w:tbl>
    <w:p w14:paraId="3616BED9" w14:textId="77777777" w:rsidR="008C433E" w:rsidRPr="0064123A" w:rsidRDefault="008C433E" w:rsidP="008C433E">
      <w:pPr>
        <w:rPr>
          <w:rFonts w:ascii="Bookman Old Style" w:hAnsi="Bookman Old Style" w:cs="Calibri"/>
          <w:sz w:val="24"/>
          <w:szCs w:val="24"/>
        </w:rPr>
      </w:pPr>
    </w:p>
    <w:sectPr w:rsidR="008C433E" w:rsidRPr="0064123A" w:rsidSect="00844933">
      <w:headerReference w:type="default" r:id="rId13"/>
      <w:footerReference w:type="even" r:id="rId14"/>
      <w:footerReference w:type="default" r:id="rId15"/>
      <w:pgSz w:w="12240" w:h="15840"/>
      <w:pgMar w:top="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BB2A8" w14:textId="77777777" w:rsidR="004D034A" w:rsidRDefault="004D034A" w:rsidP="00E76A41">
      <w:pPr>
        <w:spacing w:after="0" w:line="240" w:lineRule="auto"/>
      </w:pPr>
      <w:r>
        <w:separator/>
      </w:r>
    </w:p>
  </w:endnote>
  <w:endnote w:type="continuationSeparator" w:id="0">
    <w:p w14:paraId="661EA3E3" w14:textId="77777777" w:rsidR="004D034A" w:rsidRDefault="004D034A" w:rsidP="00E7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Times New Roman Bold">
    <w:altName w:val="Times New Roman"/>
    <w:panose1 w:val="02020803070505020304"/>
    <w:charset w:val="00"/>
    <w:family w:val="roman"/>
    <w:pitch w:val="variable"/>
    <w:sig w:usb0="00003A87" w:usb1="00000000" w:usb2="00000000" w:usb3="00000000" w:csb0="000000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CAB0" w14:textId="77777777" w:rsidR="001B5DBC" w:rsidRDefault="001B5DBC" w:rsidP="00721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02B08" w14:textId="77777777" w:rsidR="001B5DBC" w:rsidRDefault="001B5DBC" w:rsidP="002E17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611F1" w14:textId="5CD062B4" w:rsidR="001B5DBC" w:rsidRDefault="001B5DBC" w:rsidP="007212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404B">
      <w:rPr>
        <w:rStyle w:val="PageNumber"/>
        <w:noProof/>
      </w:rPr>
      <w:t>9</w:t>
    </w:r>
    <w:r>
      <w:rPr>
        <w:rStyle w:val="PageNumber"/>
      </w:rPr>
      <w:fldChar w:fldCharType="end"/>
    </w:r>
  </w:p>
  <w:p w14:paraId="0E183DC3" w14:textId="77777777" w:rsidR="001B5DBC" w:rsidRDefault="001B5DBC" w:rsidP="0072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05D87" w14:textId="77777777" w:rsidR="004D034A" w:rsidRDefault="004D034A" w:rsidP="00E76A41">
      <w:pPr>
        <w:spacing w:after="0" w:line="240" w:lineRule="auto"/>
      </w:pPr>
      <w:r>
        <w:separator/>
      </w:r>
    </w:p>
  </w:footnote>
  <w:footnote w:type="continuationSeparator" w:id="0">
    <w:p w14:paraId="50CD7586" w14:textId="77777777" w:rsidR="004D034A" w:rsidRDefault="004D034A" w:rsidP="00E76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3C92" w14:textId="77777777" w:rsidR="001B5DBC" w:rsidRDefault="001B5DBC" w:rsidP="00325EEB">
    <w:pPr>
      <w:pStyle w:val="Header"/>
      <w:ind w:left="-1080"/>
      <w:jc w:val="center"/>
    </w:pPr>
    <w:r w:rsidRPr="00CF114C">
      <w:rPr>
        <w:b/>
        <w:noProof/>
        <w:sz w:val="28"/>
        <w:szCs w:val="28"/>
        <w:lang w:val="en-GB"/>
      </w:rPr>
      <w:drawing>
        <wp:inline distT="0" distB="0" distL="0" distR="0" wp14:anchorId="14D0F942" wp14:editId="2FF70C14">
          <wp:extent cx="2540000" cy="520700"/>
          <wp:effectExtent l="0" t="0" r="0" b="12700"/>
          <wp:docPr id="10" name="Picture 10" descr="C:\Users\User.U-PC\Desktop\Ea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PC\Desktop\Ea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0000"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614"/>
    <w:multiLevelType w:val="hybridMultilevel"/>
    <w:tmpl w:val="A22C1A80"/>
    <w:lvl w:ilvl="0" w:tplc="BB2ABB98">
      <w:start w:val="30"/>
      <w:numFmt w:val="bullet"/>
      <w:lvlText w:val="-"/>
      <w:lvlJc w:val="left"/>
      <w:pPr>
        <w:ind w:left="720" w:hanging="360"/>
      </w:pPr>
      <w:rPr>
        <w:rFonts w:ascii="Calibri" w:eastAsia="Calibr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C334C"/>
    <w:multiLevelType w:val="hybridMultilevel"/>
    <w:tmpl w:val="40C67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55F65"/>
    <w:multiLevelType w:val="hybridMultilevel"/>
    <w:tmpl w:val="26C4B4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11870"/>
    <w:multiLevelType w:val="hybridMultilevel"/>
    <w:tmpl w:val="5DEC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9461D"/>
    <w:multiLevelType w:val="hybridMultilevel"/>
    <w:tmpl w:val="04FCA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0500"/>
    <w:multiLevelType w:val="hybridMultilevel"/>
    <w:tmpl w:val="F762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81707"/>
    <w:multiLevelType w:val="hybridMultilevel"/>
    <w:tmpl w:val="56742964"/>
    <w:lvl w:ilvl="0" w:tplc="1F1E0D8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6E3713"/>
    <w:multiLevelType w:val="hybridMultilevel"/>
    <w:tmpl w:val="2AF20F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05C9E"/>
    <w:multiLevelType w:val="hybridMultilevel"/>
    <w:tmpl w:val="BF6C0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4D5C86"/>
    <w:multiLevelType w:val="hybridMultilevel"/>
    <w:tmpl w:val="2C5AE8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FD6203"/>
    <w:multiLevelType w:val="hybridMultilevel"/>
    <w:tmpl w:val="B3741B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6706BC"/>
    <w:multiLevelType w:val="hybridMultilevel"/>
    <w:tmpl w:val="F16EBC86"/>
    <w:lvl w:ilvl="0" w:tplc="DA720A12">
      <w:start w:val="1"/>
      <w:numFmt w:val="decimal"/>
      <w:lvlText w:val="%1)"/>
      <w:lvlJc w:val="left"/>
      <w:pPr>
        <w:ind w:left="769" w:hanging="360"/>
      </w:pPr>
      <w:rPr>
        <w:rFonts w:asciiTheme="minorHAnsi" w:eastAsiaTheme="minorHAnsi" w:hAnsiTheme="minorHAnsi" w:cstheme="minorBidi"/>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2" w15:restartNumberingAfterBreak="0">
    <w:nsid w:val="42B675B6"/>
    <w:multiLevelType w:val="multilevel"/>
    <w:tmpl w:val="342CF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2C5E64"/>
    <w:multiLevelType w:val="hybridMultilevel"/>
    <w:tmpl w:val="CA688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96660E"/>
    <w:multiLevelType w:val="hybridMultilevel"/>
    <w:tmpl w:val="EC7A84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09C4264"/>
    <w:multiLevelType w:val="hybridMultilevel"/>
    <w:tmpl w:val="5A063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E8650D"/>
    <w:multiLevelType w:val="hybridMultilevel"/>
    <w:tmpl w:val="65B07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551E9"/>
    <w:multiLevelType w:val="hybridMultilevel"/>
    <w:tmpl w:val="61822D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5825DB"/>
    <w:multiLevelType w:val="multilevel"/>
    <w:tmpl w:val="4524E2B0"/>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73F34DE"/>
    <w:multiLevelType w:val="hybridMultilevel"/>
    <w:tmpl w:val="D904F8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252767"/>
    <w:multiLevelType w:val="hybridMultilevel"/>
    <w:tmpl w:val="BF82669A"/>
    <w:lvl w:ilvl="0" w:tplc="BB2ABB98">
      <w:start w:val="30"/>
      <w:numFmt w:val="bullet"/>
      <w:lvlText w:val="-"/>
      <w:lvlJc w:val="left"/>
      <w:pPr>
        <w:ind w:left="720" w:hanging="360"/>
      </w:pPr>
      <w:rPr>
        <w:rFonts w:ascii="Calibri" w:eastAsia="Calibr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E21CD9"/>
    <w:multiLevelType w:val="hybridMultilevel"/>
    <w:tmpl w:val="F35CB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CD7672"/>
    <w:multiLevelType w:val="multilevel"/>
    <w:tmpl w:val="9656100E"/>
    <w:lvl w:ilvl="0">
      <w:start w:val="1"/>
      <w:numFmt w:val="decimal"/>
      <w:lvlText w:val="%1"/>
      <w:lvlJc w:val="left"/>
      <w:pPr>
        <w:ind w:left="360" w:hanging="360"/>
      </w:pPr>
      <w:rPr>
        <w:rFonts w:hint="default"/>
      </w:rPr>
    </w:lvl>
    <w:lvl w:ilvl="1">
      <w:start w:val="1"/>
      <w:numFmt w:val="decimal"/>
      <w:lvlText w:val="%1.%2"/>
      <w:lvlJc w:val="left"/>
      <w:pPr>
        <w:ind w:left="1220" w:hanging="360"/>
      </w:pPr>
      <w:rPr>
        <w:rFonts w:hint="default"/>
      </w:rPr>
    </w:lvl>
    <w:lvl w:ilvl="2">
      <w:start w:val="1"/>
      <w:numFmt w:val="decimal"/>
      <w:lvlText w:val="%1.%2.%3"/>
      <w:lvlJc w:val="left"/>
      <w:pPr>
        <w:ind w:left="2440" w:hanging="720"/>
      </w:pPr>
      <w:rPr>
        <w:rFonts w:hint="default"/>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num w:numId="1">
    <w:abstractNumId w:val="19"/>
  </w:num>
  <w:num w:numId="2">
    <w:abstractNumId w:val="17"/>
  </w:num>
  <w:num w:numId="3">
    <w:abstractNumId w:val="13"/>
  </w:num>
  <w:num w:numId="4">
    <w:abstractNumId w:val="15"/>
  </w:num>
  <w:num w:numId="5">
    <w:abstractNumId w:val="6"/>
  </w:num>
  <w:num w:numId="6">
    <w:abstractNumId w:val="10"/>
  </w:num>
  <w:num w:numId="7">
    <w:abstractNumId w:val="8"/>
  </w:num>
  <w:num w:numId="8">
    <w:abstractNumId w:val="21"/>
  </w:num>
  <w:num w:numId="9">
    <w:abstractNumId w:val="0"/>
  </w:num>
  <w:num w:numId="10">
    <w:abstractNumId w:val="20"/>
  </w:num>
  <w:num w:numId="11">
    <w:abstractNumId w:val="14"/>
  </w:num>
  <w:num w:numId="12">
    <w:abstractNumId w:val="5"/>
  </w:num>
  <w:num w:numId="13">
    <w:abstractNumId w:val="4"/>
  </w:num>
  <w:num w:numId="14">
    <w:abstractNumId w:val="3"/>
  </w:num>
  <w:num w:numId="15">
    <w:abstractNumId w:val="18"/>
  </w:num>
  <w:num w:numId="16">
    <w:abstractNumId w:val="22"/>
  </w:num>
  <w:num w:numId="17">
    <w:abstractNumId w:val="7"/>
  </w:num>
  <w:num w:numId="18">
    <w:abstractNumId w:val="11"/>
  </w:num>
  <w:num w:numId="19">
    <w:abstractNumId w:val="9"/>
  </w:num>
  <w:num w:numId="20">
    <w:abstractNumId w:val="16"/>
  </w:num>
  <w:num w:numId="21">
    <w:abstractNumId w:val="1"/>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AB"/>
    <w:rsid w:val="00000CBD"/>
    <w:rsid w:val="00024467"/>
    <w:rsid w:val="0007280A"/>
    <w:rsid w:val="00081461"/>
    <w:rsid w:val="000B44EA"/>
    <w:rsid w:val="000D466E"/>
    <w:rsid w:val="000E4801"/>
    <w:rsid w:val="000E5ACF"/>
    <w:rsid w:val="00101CDA"/>
    <w:rsid w:val="001048B5"/>
    <w:rsid w:val="00117F7A"/>
    <w:rsid w:val="0013705D"/>
    <w:rsid w:val="00142909"/>
    <w:rsid w:val="00156341"/>
    <w:rsid w:val="00163E64"/>
    <w:rsid w:val="001743B0"/>
    <w:rsid w:val="001917CC"/>
    <w:rsid w:val="001A3627"/>
    <w:rsid w:val="001B5DBC"/>
    <w:rsid w:val="001C0D2B"/>
    <w:rsid w:val="001C543B"/>
    <w:rsid w:val="001F0B4C"/>
    <w:rsid w:val="001F0B54"/>
    <w:rsid w:val="00225683"/>
    <w:rsid w:val="0026256E"/>
    <w:rsid w:val="00294D74"/>
    <w:rsid w:val="00297E08"/>
    <w:rsid w:val="002C1E2D"/>
    <w:rsid w:val="002E1733"/>
    <w:rsid w:val="002E4CE7"/>
    <w:rsid w:val="002F0E26"/>
    <w:rsid w:val="002F33A7"/>
    <w:rsid w:val="0030236F"/>
    <w:rsid w:val="00306989"/>
    <w:rsid w:val="00314138"/>
    <w:rsid w:val="00315D25"/>
    <w:rsid w:val="00325EEB"/>
    <w:rsid w:val="00330436"/>
    <w:rsid w:val="00337B4F"/>
    <w:rsid w:val="00365D12"/>
    <w:rsid w:val="00385C51"/>
    <w:rsid w:val="003A6331"/>
    <w:rsid w:val="003B02A2"/>
    <w:rsid w:val="003B1B5A"/>
    <w:rsid w:val="003B5D7F"/>
    <w:rsid w:val="003F7495"/>
    <w:rsid w:val="00403984"/>
    <w:rsid w:val="00404A64"/>
    <w:rsid w:val="00412367"/>
    <w:rsid w:val="004161EA"/>
    <w:rsid w:val="00416461"/>
    <w:rsid w:val="00431C12"/>
    <w:rsid w:val="00441CED"/>
    <w:rsid w:val="00445220"/>
    <w:rsid w:val="00451E50"/>
    <w:rsid w:val="00457BF7"/>
    <w:rsid w:val="004627F6"/>
    <w:rsid w:val="00463CAE"/>
    <w:rsid w:val="00464256"/>
    <w:rsid w:val="00474B9C"/>
    <w:rsid w:val="00474C49"/>
    <w:rsid w:val="0048016C"/>
    <w:rsid w:val="00487E79"/>
    <w:rsid w:val="004A32DD"/>
    <w:rsid w:val="004B1C61"/>
    <w:rsid w:val="004C4729"/>
    <w:rsid w:val="004D034A"/>
    <w:rsid w:val="004F5700"/>
    <w:rsid w:val="004F7B8C"/>
    <w:rsid w:val="00514ACB"/>
    <w:rsid w:val="00532BAC"/>
    <w:rsid w:val="00556A1F"/>
    <w:rsid w:val="00557AED"/>
    <w:rsid w:val="00566C06"/>
    <w:rsid w:val="00586E36"/>
    <w:rsid w:val="00590EE4"/>
    <w:rsid w:val="005B34E2"/>
    <w:rsid w:val="005B68FC"/>
    <w:rsid w:val="005B7280"/>
    <w:rsid w:val="005F792C"/>
    <w:rsid w:val="00615ADD"/>
    <w:rsid w:val="00620C10"/>
    <w:rsid w:val="00623652"/>
    <w:rsid w:val="0062772B"/>
    <w:rsid w:val="0064123A"/>
    <w:rsid w:val="006509A7"/>
    <w:rsid w:val="00651352"/>
    <w:rsid w:val="00670C7B"/>
    <w:rsid w:val="00673140"/>
    <w:rsid w:val="0067719E"/>
    <w:rsid w:val="006912B0"/>
    <w:rsid w:val="006A4A1B"/>
    <w:rsid w:val="006A77D2"/>
    <w:rsid w:val="006B49AB"/>
    <w:rsid w:val="006B4E99"/>
    <w:rsid w:val="006B7872"/>
    <w:rsid w:val="006D280C"/>
    <w:rsid w:val="006E6377"/>
    <w:rsid w:val="006F023D"/>
    <w:rsid w:val="006F1D63"/>
    <w:rsid w:val="006F2B2F"/>
    <w:rsid w:val="006F4285"/>
    <w:rsid w:val="0070284C"/>
    <w:rsid w:val="00710FB8"/>
    <w:rsid w:val="007132CA"/>
    <w:rsid w:val="007212D2"/>
    <w:rsid w:val="00742741"/>
    <w:rsid w:val="007656B5"/>
    <w:rsid w:val="007774C8"/>
    <w:rsid w:val="007967CE"/>
    <w:rsid w:val="007B1076"/>
    <w:rsid w:val="007B2BBC"/>
    <w:rsid w:val="007D2CD9"/>
    <w:rsid w:val="007D5152"/>
    <w:rsid w:val="00800D97"/>
    <w:rsid w:val="00801BAF"/>
    <w:rsid w:val="00812C10"/>
    <w:rsid w:val="0082691D"/>
    <w:rsid w:val="00831306"/>
    <w:rsid w:val="00843E3A"/>
    <w:rsid w:val="00844933"/>
    <w:rsid w:val="00850C61"/>
    <w:rsid w:val="00856DA9"/>
    <w:rsid w:val="00876BBA"/>
    <w:rsid w:val="00876C00"/>
    <w:rsid w:val="0087741C"/>
    <w:rsid w:val="008A43F6"/>
    <w:rsid w:val="008B09CC"/>
    <w:rsid w:val="008B745D"/>
    <w:rsid w:val="008C433E"/>
    <w:rsid w:val="0090322D"/>
    <w:rsid w:val="0090491F"/>
    <w:rsid w:val="00906C6B"/>
    <w:rsid w:val="009145B8"/>
    <w:rsid w:val="00923762"/>
    <w:rsid w:val="0093105B"/>
    <w:rsid w:val="009310F4"/>
    <w:rsid w:val="009507A6"/>
    <w:rsid w:val="009541F3"/>
    <w:rsid w:val="00955E89"/>
    <w:rsid w:val="00A10E35"/>
    <w:rsid w:val="00A227A6"/>
    <w:rsid w:val="00A247F9"/>
    <w:rsid w:val="00A627D3"/>
    <w:rsid w:val="00A7320A"/>
    <w:rsid w:val="00A76B12"/>
    <w:rsid w:val="00A923D0"/>
    <w:rsid w:val="00A9599F"/>
    <w:rsid w:val="00AE79B4"/>
    <w:rsid w:val="00B0030C"/>
    <w:rsid w:val="00B205D6"/>
    <w:rsid w:val="00B45093"/>
    <w:rsid w:val="00B46DDA"/>
    <w:rsid w:val="00B57349"/>
    <w:rsid w:val="00B66A12"/>
    <w:rsid w:val="00B80829"/>
    <w:rsid w:val="00B8404B"/>
    <w:rsid w:val="00BA1100"/>
    <w:rsid w:val="00BB5FEF"/>
    <w:rsid w:val="00BD1036"/>
    <w:rsid w:val="00BE2F75"/>
    <w:rsid w:val="00C0756E"/>
    <w:rsid w:val="00C22507"/>
    <w:rsid w:val="00C35B28"/>
    <w:rsid w:val="00C54171"/>
    <w:rsid w:val="00C7384A"/>
    <w:rsid w:val="00C773C0"/>
    <w:rsid w:val="00C91D96"/>
    <w:rsid w:val="00C94B96"/>
    <w:rsid w:val="00CA1347"/>
    <w:rsid w:val="00CB1D37"/>
    <w:rsid w:val="00CB2E07"/>
    <w:rsid w:val="00CB50E0"/>
    <w:rsid w:val="00CC3A92"/>
    <w:rsid w:val="00CE74F8"/>
    <w:rsid w:val="00D136F4"/>
    <w:rsid w:val="00D23FC6"/>
    <w:rsid w:val="00D65972"/>
    <w:rsid w:val="00D70AEB"/>
    <w:rsid w:val="00D91535"/>
    <w:rsid w:val="00DA67E7"/>
    <w:rsid w:val="00DF0E56"/>
    <w:rsid w:val="00DF1F71"/>
    <w:rsid w:val="00DF293D"/>
    <w:rsid w:val="00DF4BF0"/>
    <w:rsid w:val="00DF747B"/>
    <w:rsid w:val="00E32966"/>
    <w:rsid w:val="00E44A71"/>
    <w:rsid w:val="00E44EC8"/>
    <w:rsid w:val="00E5170E"/>
    <w:rsid w:val="00E6113D"/>
    <w:rsid w:val="00E723C3"/>
    <w:rsid w:val="00E75323"/>
    <w:rsid w:val="00E76A41"/>
    <w:rsid w:val="00E8087B"/>
    <w:rsid w:val="00EA5381"/>
    <w:rsid w:val="00EB1B5B"/>
    <w:rsid w:val="00ED1008"/>
    <w:rsid w:val="00ED3442"/>
    <w:rsid w:val="00ED5489"/>
    <w:rsid w:val="00ED54AB"/>
    <w:rsid w:val="00EE0EAC"/>
    <w:rsid w:val="00EE3B6F"/>
    <w:rsid w:val="00EF5DE9"/>
    <w:rsid w:val="00F053B3"/>
    <w:rsid w:val="00F11D70"/>
    <w:rsid w:val="00F1492E"/>
    <w:rsid w:val="00F26075"/>
    <w:rsid w:val="00F37108"/>
    <w:rsid w:val="00F47EE8"/>
    <w:rsid w:val="00F67065"/>
    <w:rsid w:val="00F7557F"/>
    <w:rsid w:val="00FC00B5"/>
    <w:rsid w:val="00FC383F"/>
    <w:rsid w:val="00FC4C94"/>
    <w:rsid w:val="00FD73B5"/>
    <w:rsid w:val="00FE6413"/>
    <w:rsid w:val="00FF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2AE680"/>
  <w15:docId w15:val="{52BE31FB-29CB-42A7-B81E-767D3CC6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6A41"/>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15ADD"/>
    <w:pPr>
      <w:keepNext/>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615ADD"/>
    <w:pPr>
      <w:keepNext/>
      <w:spacing w:before="240" w:after="60" w:line="276"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07280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8">
    <w:name w:val="heading 8"/>
    <w:basedOn w:val="Normal"/>
    <w:next w:val="Normal"/>
    <w:link w:val="Heading8Char"/>
    <w:uiPriority w:val="9"/>
    <w:semiHidden/>
    <w:unhideWhenUsed/>
    <w:qFormat/>
    <w:rsid w:val="00F47EE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A41"/>
    <w:rPr>
      <w:rFonts w:ascii="Cambria" w:eastAsia="Times New Roman" w:hAnsi="Cambria" w:cs="Times New Roman"/>
      <w:b/>
      <w:bCs/>
      <w:color w:val="365F91"/>
      <w:sz w:val="28"/>
      <w:szCs w:val="28"/>
    </w:rPr>
  </w:style>
  <w:style w:type="paragraph" w:styleId="ListParagraph">
    <w:name w:val="List Paragraph"/>
    <w:basedOn w:val="Normal"/>
    <w:uiPriority w:val="34"/>
    <w:qFormat/>
    <w:rsid w:val="00E76A41"/>
    <w:pPr>
      <w:spacing w:after="200" w:line="276" w:lineRule="auto"/>
      <w:ind w:left="720"/>
      <w:contextualSpacing/>
    </w:pPr>
    <w:rPr>
      <w:rFonts w:ascii="Calibri" w:eastAsia="Calibri" w:hAnsi="Calibri" w:cs="Times New Roman"/>
    </w:rPr>
  </w:style>
  <w:style w:type="paragraph" w:styleId="Header">
    <w:name w:val="header"/>
    <w:basedOn w:val="Normal"/>
    <w:link w:val="HeaderChar"/>
    <w:rsid w:val="00E76A41"/>
    <w:pPr>
      <w:tabs>
        <w:tab w:val="center" w:pos="4153"/>
        <w:tab w:val="right" w:pos="8306"/>
      </w:tabs>
      <w:spacing w:after="0" w:line="240" w:lineRule="auto"/>
    </w:pPr>
    <w:rPr>
      <w:rFonts w:ascii="Times New Roman" w:eastAsia="MS Mincho" w:hAnsi="Times New Roman" w:cs="Times New Roman"/>
      <w:sz w:val="20"/>
      <w:szCs w:val="20"/>
      <w:lang w:eastAsia="en-GB"/>
    </w:rPr>
  </w:style>
  <w:style w:type="character" w:customStyle="1" w:styleId="HeaderChar">
    <w:name w:val="Header Char"/>
    <w:basedOn w:val="DefaultParagraphFont"/>
    <w:link w:val="Header"/>
    <w:rsid w:val="00E76A41"/>
    <w:rPr>
      <w:rFonts w:ascii="Times New Roman" w:eastAsia="MS Mincho" w:hAnsi="Times New Roman" w:cs="Times New Roman"/>
      <w:sz w:val="20"/>
      <w:szCs w:val="20"/>
      <w:lang w:eastAsia="en-GB"/>
    </w:rPr>
  </w:style>
  <w:style w:type="paragraph" w:styleId="Footer">
    <w:name w:val="footer"/>
    <w:basedOn w:val="Normal"/>
    <w:link w:val="FooterChar"/>
    <w:uiPriority w:val="99"/>
    <w:unhideWhenUsed/>
    <w:rsid w:val="00E7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41"/>
  </w:style>
  <w:style w:type="table" w:styleId="TableGrid">
    <w:name w:val="Table Grid"/>
    <w:basedOn w:val="TableNormal"/>
    <w:qFormat/>
    <w:rsid w:val="0091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557F"/>
    <w:pPr>
      <w:spacing w:before="100" w:after="100" w:line="240" w:lineRule="atLeast"/>
    </w:pPr>
    <w:rPr>
      <w:rFonts w:ascii="Verdana" w:eastAsia="Times New Roman" w:hAnsi="Verdana" w:cs="Times New Roman"/>
      <w:sz w:val="18"/>
      <w:szCs w:val="18"/>
    </w:rPr>
  </w:style>
  <w:style w:type="character" w:styleId="Strong">
    <w:name w:val="Strong"/>
    <w:basedOn w:val="DefaultParagraphFont"/>
    <w:uiPriority w:val="22"/>
    <w:qFormat/>
    <w:rsid w:val="00F7557F"/>
    <w:rPr>
      <w:b/>
      <w:bCs/>
    </w:rPr>
  </w:style>
  <w:style w:type="paragraph" w:styleId="NoSpacing">
    <w:name w:val="No Spacing"/>
    <w:link w:val="NoSpacingChar"/>
    <w:uiPriority w:val="1"/>
    <w:qFormat/>
    <w:rsid w:val="00F7557F"/>
    <w:pPr>
      <w:spacing w:after="0" w:line="240" w:lineRule="auto"/>
    </w:pPr>
    <w:rPr>
      <w:rFonts w:eastAsiaTheme="minorEastAsia"/>
    </w:rPr>
  </w:style>
  <w:style w:type="character" w:customStyle="1" w:styleId="NoSpacingChar">
    <w:name w:val="No Spacing Char"/>
    <w:basedOn w:val="DefaultParagraphFont"/>
    <w:link w:val="NoSpacing"/>
    <w:uiPriority w:val="1"/>
    <w:rsid w:val="00F7557F"/>
    <w:rPr>
      <w:rFonts w:eastAsiaTheme="minorEastAsia"/>
    </w:rPr>
  </w:style>
  <w:style w:type="character" w:styleId="Emphasis">
    <w:name w:val="Emphasis"/>
    <w:basedOn w:val="DefaultParagraphFont"/>
    <w:uiPriority w:val="20"/>
    <w:qFormat/>
    <w:rsid w:val="0013705D"/>
    <w:rPr>
      <w:i/>
      <w:iCs/>
    </w:rPr>
  </w:style>
  <w:style w:type="paragraph" w:styleId="HTMLPreformatted">
    <w:name w:val="HTML Preformatted"/>
    <w:basedOn w:val="Normal"/>
    <w:link w:val="HTMLPreformattedChar"/>
    <w:uiPriority w:val="99"/>
    <w:unhideWhenUsed/>
    <w:rsid w:val="0061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615ADD"/>
    <w:rPr>
      <w:rFonts w:ascii="Courier New" w:eastAsia="Times New Roman" w:hAnsi="Courier New" w:cs="Courier New"/>
      <w:sz w:val="20"/>
      <w:szCs w:val="20"/>
      <w:lang w:val="fr-FR" w:eastAsia="fr-FR"/>
    </w:rPr>
  </w:style>
  <w:style w:type="character" w:customStyle="1" w:styleId="Heading2Char">
    <w:name w:val="Heading 2 Char"/>
    <w:basedOn w:val="DefaultParagraphFont"/>
    <w:link w:val="Heading2"/>
    <w:uiPriority w:val="9"/>
    <w:rsid w:val="00615ADD"/>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615ADD"/>
    <w:rPr>
      <w:rFonts w:ascii="Calibri Light" w:eastAsia="Times New Roman" w:hAnsi="Calibri Light" w:cs="Times New Roman"/>
      <w:b/>
      <w:bCs/>
      <w:sz w:val="26"/>
      <w:szCs w:val="26"/>
    </w:rPr>
  </w:style>
  <w:style w:type="paragraph" w:customStyle="1" w:styleId="Tabletext">
    <w:name w:val="Table_text"/>
    <w:basedOn w:val="Normal"/>
    <w:link w:val="TabletextChar"/>
    <w:rsid w:val="008A43F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lang w:val="en-GB"/>
    </w:rPr>
  </w:style>
  <w:style w:type="character" w:customStyle="1" w:styleId="TabletextChar">
    <w:name w:val="Table_text Char"/>
    <w:link w:val="Tabletext"/>
    <w:qFormat/>
    <w:locked/>
    <w:rsid w:val="008A43F6"/>
    <w:rPr>
      <w:rFonts w:ascii="Times New Roman" w:eastAsia="Times New Roman" w:hAnsi="Times New Roman" w:cs="Times New Roman"/>
      <w:sz w:val="20"/>
      <w:szCs w:val="20"/>
      <w:lang w:val="en-GB"/>
    </w:rPr>
  </w:style>
  <w:style w:type="character" w:customStyle="1" w:styleId="Artdef">
    <w:name w:val="Art_def"/>
    <w:rsid w:val="00163E64"/>
    <w:rPr>
      <w:rFonts w:ascii="Times New Roman" w:hAnsi="Times New Roman"/>
      <w:b/>
    </w:rPr>
  </w:style>
  <w:style w:type="paragraph" w:customStyle="1" w:styleId="Call">
    <w:name w:val="Call"/>
    <w:basedOn w:val="Normal"/>
    <w:next w:val="Normal"/>
    <w:link w:val="CallChar"/>
    <w:rsid w:val="00163E64"/>
    <w:pPr>
      <w:keepNext/>
      <w:keepLines/>
      <w:tabs>
        <w:tab w:val="left" w:pos="794"/>
        <w:tab w:val="left" w:pos="1191"/>
        <w:tab w:val="left" w:pos="1588"/>
        <w:tab w:val="left" w:pos="1985"/>
      </w:tabs>
      <w:overflowPunct w:val="0"/>
      <w:autoSpaceDE w:val="0"/>
      <w:autoSpaceDN w:val="0"/>
      <w:adjustRightInd w:val="0"/>
      <w:spacing w:before="240" w:after="0" w:line="280" w:lineRule="exact"/>
      <w:ind w:left="794"/>
      <w:textAlignment w:val="baseline"/>
    </w:pPr>
    <w:rPr>
      <w:rFonts w:ascii="Calibri" w:eastAsia="Times New Roman" w:hAnsi="Calibri" w:cs="Calibri"/>
      <w:i/>
      <w:sz w:val="24"/>
    </w:rPr>
  </w:style>
  <w:style w:type="character" w:customStyle="1" w:styleId="CallChar">
    <w:name w:val="Call Char"/>
    <w:link w:val="Call"/>
    <w:locked/>
    <w:rsid w:val="00163E64"/>
    <w:rPr>
      <w:rFonts w:ascii="Calibri" w:eastAsia="Times New Roman" w:hAnsi="Calibri" w:cs="Calibri"/>
      <w:i/>
      <w:sz w:val="24"/>
    </w:rPr>
  </w:style>
  <w:style w:type="paragraph" w:styleId="BalloonText">
    <w:name w:val="Balloon Text"/>
    <w:basedOn w:val="Normal"/>
    <w:link w:val="BalloonTextChar"/>
    <w:uiPriority w:val="99"/>
    <w:semiHidden/>
    <w:unhideWhenUsed/>
    <w:rsid w:val="00E6113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6113D"/>
    <w:rPr>
      <w:rFonts w:ascii="Lucida Grande" w:hAnsi="Lucida Grande"/>
      <w:sz w:val="18"/>
      <w:szCs w:val="18"/>
    </w:rPr>
  </w:style>
  <w:style w:type="paragraph" w:customStyle="1" w:styleId="enumlev1">
    <w:name w:val="enumlev1"/>
    <w:basedOn w:val="Normal"/>
    <w:link w:val="enumlev1Char"/>
    <w:rsid w:val="00F37108"/>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styleId="Hyperlink">
    <w:name w:val="Hyperlink"/>
    <w:basedOn w:val="DefaultParagraphFont"/>
    <w:unhideWhenUsed/>
    <w:rsid w:val="005B68FC"/>
    <w:rPr>
      <w:color w:val="0563C1" w:themeColor="hyperlink"/>
      <w:u w:val="single"/>
    </w:rPr>
  </w:style>
  <w:style w:type="paragraph" w:customStyle="1" w:styleId="Note">
    <w:name w:val="Note"/>
    <w:basedOn w:val="Normal"/>
    <w:next w:val="Normal"/>
    <w:link w:val="NoteChar"/>
    <w:rsid w:val="004F5700"/>
    <w:pPr>
      <w:tabs>
        <w:tab w:val="left" w:pos="284"/>
        <w:tab w:val="left" w:pos="1134"/>
        <w:tab w:val="left" w:pos="1871"/>
        <w:tab w:val="left" w:pos="2268"/>
      </w:tabs>
      <w:overflowPunct w:val="0"/>
      <w:autoSpaceDE w:val="0"/>
      <w:autoSpaceDN w:val="0"/>
      <w:adjustRightInd w:val="0"/>
      <w:spacing w:before="80" w:after="0" w:line="240" w:lineRule="auto"/>
      <w:textAlignment w:val="baseline"/>
    </w:pPr>
    <w:rPr>
      <w:rFonts w:ascii="Times New Roman" w:eastAsia="Times New Roman" w:hAnsi="Times New Roman" w:cs="Times New Roman"/>
      <w:sz w:val="24"/>
      <w:szCs w:val="20"/>
      <w:lang w:val="en-GB"/>
    </w:rPr>
  </w:style>
  <w:style w:type="paragraph" w:customStyle="1" w:styleId="Tablehead">
    <w:name w:val="Table_head"/>
    <w:basedOn w:val="Normal"/>
    <w:link w:val="TableheadChar"/>
    <w:qFormat/>
    <w:rsid w:val="004F5700"/>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eastAsia="Times New Roman" w:hAnsi="Times New Roman Bold" w:cs="Times New Roman Bold"/>
      <w:b/>
      <w:sz w:val="20"/>
      <w:szCs w:val="20"/>
      <w:lang w:val="en-GB"/>
    </w:rPr>
  </w:style>
  <w:style w:type="character" w:customStyle="1" w:styleId="Artref">
    <w:name w:val="Art_ref"/>
    <w:basedOn w:val="DefaultParagraphFont"/>
    <w:rsid w:val="004F5700"/>
  </w:style>
  <w:style w:type="character" w:customStyle="1" w:styleId="Tablefreq">
    <w:name w:val="Table_freq"/>
    <w:basedOn w:val="DefaultParagraphFont"/>
    <w:rsid w:val="004F5700"/>
    <w:rPr>
      <w:b/>
      <w:color w:val="auto"/>
      <w:sz w:val="20"/>
    </w:rPr>
  </w:style>
  <w:style w:type="paragraph" w:customStyle="1" w:styleId="Section1">
    <w:name w:val="Section_1"/>
    <w:basedOn w:val="Normal"/>
    <w:rsid w:val="004F5700"/>
    <w:pPr>
      <w:tabs>
        <w:tab w:val="center" w:pos="4820"/>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val="en-GB"/>
    </w:rPr>
  </w:style>
  <w:style w:type="paragraph" w:customStyle="1" w:styleId="TableTextS5">
    <w:name w:val="Table_TextS5"/>
    <w:basedOn w:val="Normal"/>
    <w:rsid w:val="004F5700"/>
    <w:pPr>
      <w:tabs>
        <w:tab w:val="left" w:pos="170"/>
        <w:tab w:val="left" w:pos="567"/>
        <w:tab w:val="left" w:pos="737"/>
        <w:tab w:val="left" w:pos="2977"/>
        <w:tab w:val="left" w:pos="3266"/>
      </w:tabs>
      <w:overflowPunct w:val="0"/>
      <w:autoSpaceDE w:val="0"/>
      <w:autoSpaceDN w:val="0"/>
      <w:adjustRightInd w:val="0"/>
      <w:spacing w:before="40" w:after="40" w:line="240" w:lineRule="auto"/>
      <w:ind w:left="170" w:hanging="170"/>
      <w:textAlignment w:val="baseline"/>
    </w:pPr>
    <w:rPr>
      <w:rFonts w:ascii="Times New Roman" w:eastAsia="Times New Roman" w:hAnsi="Times New Roman" w:cs="Times New Roman"/>
      <w:sz w:val="20"/>
      <w:szCs w:val="20"/>
      <w:lang w:val="en-GB"/>
    </w:rPr>
  </w:style>
  <w:style w:type="character" w:customStyle="1" w:styleId="NoteChar">
    <w:name w:val="Note Char"/>
    <w:basedOn w:val="DefaultParagraphFont"/>
    <w:link w:val="Note"/>
    <w:locked/>
    <w:rsid w:val="004F5700"/>
    <w:rPr>
      <w:rFonts w:ascii="Times New Roman" w:eastAsia="Times New Roman" w:hAnsi="Times New Roman" w:cs="Times New Roman"/>
      <w:sz w:val="24"/>
      <w:szCs w:val="20"/>
      <w:lang w:val="en-GB"/>
    </w:rPr>
  </w:style>
  <w:style w:type="character" w:styleId="FootnoteReference">
    <w:name w:val="footnote reference"/>
    <w:aliases w:val="Appel note de bas de p,Footnote Reference/"/>
    <w:basedOn w:val="DefaultParagraphFont"/>
    <w:rsid w:val="00474B9C"/>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474B9C"/>
    <w:pPr>
      <w:keepLines/>
      <w:tabs>
        <w:tab w:val="left" w:pos="255"/>
        <w:tab w:val="left" w:pos="1134"/>
        <w:tab w:val="left" w:pos="1871"/>
        <w:tab w:val="left" w:pos="2268"/>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74B9C"/>
    <w:rPr>
      <w:rFonts w:ascii="Times New Roman" w:eastAsia="Times New Roman" w:hAnsi="Times New Roman" w:cs="Times New Roman"/>
      <w:sz w:val="24"/>
      <w:szCs w:val="20"/>
      <w:lang w:val="en-GB"/>
    </w:rPr>
  </w:style>
  <w:style w:type="paragraph" w:customStyle="1" w:styleId="Normalaftertitle">
    <w:name w:val="Normal after title"/>
    <w:basedOn w:val="Normal"/>
    <w:next w:val="Normal"/>
    <w:rsid w:val="00474B9C"/>
    <w:pPr>
      <w:tabs>
        <w:tab w:val="left" w:pos="1134"/>
        <w:tab w:val="left" w:pos="1871"/>
        <w:tab w:val="left" w:pos="2268"/>
      </w:tabs>
      <w:overflowPunct w:val="0"/>
      <w:autoSpaceDE w:val="0"/>
      <w:autoSpaceDN w:val="0"/>
      <w:adjustRightInd w:val="0"/>
      <w:spacing w:before="280" w:after="0" w:line="240" w:lineRule="auto"/>
      <w:textAlignment w:val="baseline"/>
    </w:pPr>
    <w:rPr>
      <w:rFonts w:ascii="Times New Roman" w:eastAsia="Times New Roman" w:hAnsi="Times New Roman" w:cs="Times New Roman"/>
      <w:sz w:val="24"/>
      <w:szCs w:val="20"/>
      <w:lang w:val="en-GB"/>
    </w:rPr>
  </w:style>
  <w:style w:type="character" w:customStyle="1" w:styleId="ArtrefBold">
    <w:name w:val="Art_ref + Bold"/>
    <w:basedOn w:val="Artref"/>
    <w:rsid w:val="00474B9C"/>
    <w:rPr>
      <w:b/>
      <w:bCs/>
      <w:color w:val="auto"/>
    </w:rPr>
  </w:style>
  <w:style w:type="character" w:customStyle="1" w:styleId="enumlev1Char">
    <w:name w:val="enumlev1 Char"/>
    <w:link w:val="enumlev1"/>
    <w:locked/>
    <w:rsid w:val="00566C06"/>
    <w:rPr>
      <w:rFonts w:ascii="Times New Roman" w:eastAsia="Times New Roman" w:hAnsi="Times New Roman" w:cs="Times New Roman"/>
      <w:sz w:val="24"/>
      <w:szCs w:val="20"/>
      <w:lang w:val="en-GB"/>
    </w:rPr>
  </w:style>
  <w:style w:type="paragraph" w:customStyle="1" w:styleId="TableNo">
    <w:name w:val="Table_No"/>
    <w:basedOn w:val="Normal"/>
    <w:next w:val="Normal"/>
    <w:qFormat/>
    <w:rsid w:val="00D70AEB"/>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eastAsia="Times New Roman" w:hAnsi="Times New Roman" w:cs="Times New Roman"/>
      <w:caps/>
      <w:sz w:val="20"/>
      <w:szCs w:val="20"/>
      <w:lang w:val="en-GB"/>
    </w:rPr>
  </w:style>
  <w:style w:type="paragraph" w:customStyle="1" w:styleId="Tabletitle">
    <w:name w:val="Table_title"/>
    <w:basedOn w:val="Normal"/>
    <w:next w:val="Tabletext"/>
    <w:rsid w:val="00D70AEB"/>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cs="Times New Roman"/>
      <w:b/>
      <w:sz w:val="20"/>
      <w:szCs w:val="20"/>
      <w:lang w:val="en-GB"/>
    </w:rPr>
  </w:style>
  <w:style w:type="character" w:customStyle="1" w:styleId="Heading8Char">
    <w:name w:val="Heading 8 Char"/>
    <w:basedOn w:val="DefaultParagraphFont"/>
    <w:link w:val="Heading8"/>
    <w:rsid w:val="00F47EE8"/>
    <w:rPr>
      <w:rFonts w:asciiTheme="majorHAnsi" w:eastAsiaTheme="majorEastAsia" w:hAnsiTheme="majorHAnsi" w:cstheme="majorBidi"/>
      <w:color w:val="404040" w:themeColor="text1" w:themeTint="BF"/>
      <w:sz w:val="20"/>
      <w:szCs w:val="20"/>
    </w:rPr>
  </w:style>
  <w:style w:type="paragraph" w:customStyle="1" w:styleId="enumlev2">
    <w:name w:val="enumlev2"/>
    <w:basedOn w:val="enumlev1"/>
    <w:rsid w:val="00F26075"/>
    <w:pPr>
      <w:ind w:left="1871" w:hanging="737"/>
    </w:pPr>
  </w:style>
  <w:style w:type="character" w:customStyle="1" w:styleId="Heading4Char">
    <w:name w:val="Heading 4 Char"/>
    <w:basedOn w:val="DefaultParagraphFont"/>
    <w:link w:val="Heading4"/>
    <w:uiPriority w:val="9"/>
    <w:semiHidden/>
    <w:rsid w:val="0007280A"/>
    <w:rPr>
      <w:rFonts w:asciiTheme="majorHAnsi" w:eastAsiaTheme="majorEastAsia" w:hAnsiTheme="majorHAnsi" w:cstheme="majorBidi"/>
      <w:b/>
      <w:bCs/>
      <w:i/>
      <w:iCs/>
      <w:color w:val="5B9BD5" w:themeColor="accent1"/>
    </w:rPr>
  </w:style>
  <w:style w:type="paragraph" w:customStyle="1" w:styleId="FigureNo">
    <w:name w:val="Figure_No"/>
    <w:basedOn w:val="Normal"/>
    <w:next w:val="Normal"/>
    <w:rsid w:val="00514ACB"/>
    <w:pPr>
      <w:keepNext/>
      <w:keepLines/>
      <w:tabs>
        <w:tab w:val="left" w:pos="1134"/>
        <w:tab w:val="left" w:pos="1871"/>
        <w:tab w:val="left" w:pos="2268"/>
      </w:tabs>
      <w:overflowPunct w:val="0"/>
      <w:autoSpaceDE w:val="0"/>
      <w:autoSpaceDN w:val="0"/>
      <w:adjustRightInd w:val="0"/>
      <w:spacing w:before="480" w:after="120" w:line="240" w:lineRule="auto"/>
      <w:jc w:val="center"/>
      <w:textAlignment w:val="baseline"/>
    </w:pPr>
    <w:rPr>
      <w:rFonts w:ascii="Times New Roman" w:eastAsia="Times New Roman" w:hAnsi="Times New Roman" w:cs="Times New Roman"/>
      <w:caps/>
      <w:sz w:val="20"/>
      <w:szCs w:val="20"/>
      <w:lang w:val="en-GB"/>
    </w:rPr>
  </w:style>
  <w:style w:type="paragraph" w:customStyle="1" w:styleId="Annextitle">
    <w:name w:val="Annex_title"/>
    <w:basedOn w:val="Normal"/>
    <w:next w:val="Normal"/>
    <w:rsid w:val="00514ACB"/>
    <w:pPr>
      <w:keepNext/>
      <w:keepLines/>
      <w:tabs>
        <w:tab w:val="left" w:pos="1134"/>
        <w:tab w:val="left" w:pos="1871"/>
        <w:tab w:val="left" w:pos="2268"/>
      </w:tabs>
      <w:overflowPunct w:val="0"/>
      <w:autoSpaceDE w:val="0"/>
      <w:autoSpaceDN w:val="0"/>
      <w:adjustRightInd w:val="0"/>
      <w:spacing w:before="240" w:after="280" w:line="240" w:lineRule="auto"/>
      <w:jc w:val="center"/>
      <w:textAlignment w:val="baseline"/>
    </w:pPr>
    <w:rPr>
      <w:rFonts w:ascii="Times New Roman Bold" w:eastAsia="Times New Roman" w:hAnsi="Times New Roman Bold" w:cs="Times New Roman"/>
      <w:b/>
      <w:sz w:val="28"/>
      <w:szCs w:val="20"/>
      <w:lang w:val="en-GB"/>
    </w:rPr>
  </w:style>
  <w:style w:type="paragraph" w:customStyle="1" w:styleId="Figuretitle">
    <w:name w:val="Figure_title"/>
    <w:basedOn w:val="Normal"/>
    <w:next w:val="Normal"/>
    <w:rsid w:val="00514ACB"/>
    <w:pPr>
      <w:keepNext/>
      <w:keepLines/>
      <w:tabs>
        <w:tab w:val="left" w:pos="1134"/>
        <w:tab w:val="left" w:pos="1871"/>
        <w:tab w:val="left" w:pos="2268"/>
      </w:tabs>
      <w:overflowPunct w:val="0"/>
      <w:autoSpaceDE w:val="0"/>
      <w:autoSpaceDN w:val="0"/>
      <w:adjustRightInd w:val="0"/>
      <w:spacing w:after="480" w:line="240" w:lineRule="auto"/>
      <w:jc w:val="center"/>
      <w:textAlignment w:val="baseline"/>
    </w:pPr>
    <w:rPr>
      <w:rFonts w:ascii="Times New Roman Bold" w:eastAsia="Times New Roman" w:hAnsi="Times New Roman Bold" w:cs="Times New Roman"/>
      <w:b/>
      <w:sz w:val="20"/>
      <w:szCs w:val="20"/>
      <w:lang w:val="en-GB"/>
    </w:rPr>
  </w:style>
  <w:style w:type="paragraph" w:customStyle="1" w:styleId="Appendixtitle">
    <w:name w:val="Appendix_title"/>
    <w:basedOn w:val="Annextitle"/>
    <w:next w:val="Normal"/>
    <w:rsid w:val="005B7280"/>
  </w:style>
  <w:style w:type="character" w:styleId="CommentReference">
    <w:name w:val="annotation reference"/>
    <w:basedOn w:val="DefaultParagraphFont"/>
    <w:uiPriority w:val="99"/>
    <w:semiHidden/>
    <w:unhideWhenUsed/>
    <w:rsid w:val="00A227A6"/>
    <w:rPr>
      <w:sz w:val="16"/>
      <w:szCs w:val="16"/>
    </w:rPr>
  </w:style>
  <w:style w:type="paragraph" w:styleId="CommentText">
    <w:name w:val="annotation text"/>
    <w:basedOn w:val="Normal"/>
    <w:link w:val="CommentTextChar"/>
    <w:uiPriority w:val="99"/>
    <w:semiHidden/>
    <w:unhideWhenUsed/>
    <w:rsid w:val="00A227A6"/>
    <w:pPr>
      <w:spacing w:line="240" w:lineRule="auto"/>
    </w:pPr>
    <w:rPr>
      <w:sz w:val="20"/>
      <w:szCs w:val="20"/>
    </w:rPr>
  </w:style>
  <w:style w:type="character" w:customStyle="1" w:styleId="CommentTextChar">
    <w:name w:val="Comment Text Char"/>
    <w:basedOn w:val="DefaultParagraphFont"/>
    <w:link w:val="CommentText"/>
    <w:uiPriority w:val="99"/>
    <w:semiHidden/>
    <w:rsid w:val="00A227A6"/>
    <w:rPr>
      <w:sz w:val="20"/>
      <w:szCs w:val="20"/>
    </w:rPr>
  </w:style>
  <w:style w:type="paragraph" w:styleId="CommentSubject">
    <w:name w:val="annotation subject"/>
    <w:basedOn w:val="CommentText"/>
    <w:next w:val="CommentText"/>
    <w:link w:val="CommentSubjectChar"/>
    <w:uiPriority w:val="99"/>
    <w:semiHidden/>
    <w:unhideWhenUsed/>
    <w:rsid w:val="00A227A6"/>
    <w:rPr>
      <w:b/>
      <w:bCs/>
    </w:rPr>
  </w:style>
  <w:style w:type="character" w:customStyle="1" w:styleId="CommentSubjectChar">
    <w:name w:val="Comment Subject Char"/>
    <w:basedOn w:val="CommentTextChar"/>
    <w:link w:val="CommentSubject"/>
    <w:uiPriority w:val="99"/>
    <w:semiHidden/>
    <w:rsid w:val="00A227A6"/>
    <w:rPr>
      <w:b/>
      <w:bCs/>
      <w:sz w:val="20"/>
      <w:szCs w:val="20"/>
    </w:rPr>
  </w:style>
  <w:style w:type="character" w:customStyle="1" w:styleId="TableheadChar">
    <w:name w:val="Table_head Char"/>
    <w:basedOn w:val="DefaultParagraphFont"/>
    <w:link w:val="Tablehead"/>
    <w:locked/>
    <w:rsid w:val="00BA1100"/>
    <w:rPr>
      <w:rFonts w:ascii="Times New Roman Bold" w:eastAsia="Times New Roman" w:hAnsi="Times New Roman Bold" w:cs="Times New Roman Bold"/>
      <w:b/>
      <w:sz w:val="20"/>
      <w:szCs w:val="20"/>
      <w:lang w:val="en-GB"/>
    </w:rPr>
  </w:style>
  <w:style w:type="character" w:styleId="PageNumber">
    <w:name w:val="page number"/>
    <w:basedOn w:val="DefaultParagraphFont"/>
    <w:uiPriority w:val="99"/>
    <w:semiHidden/>
    <w:unhideWhenUsed/>
    <w:rsid w:val="007212D2"/>
  </w:style>
  <w:style w:type="paragraph" w:customStyle="1" w:styleId="Headingb">
    <w:name w:val="Heading_b"/>
    <w:basedOn w:val="Normal"/>
    <w:next w:val="Normal"/>
    <w:uiPriority w:val="99"/>
    <w:qFormat/>
    <w:rsid w:val="00D23FC6"/>
    <w:pPr>
      <w:keepNext/>
      <w:keepLines/>
      <w:tabs>
        <w:tab w:val="left" w:pos="1134"/>
        <w:tab w:val="left" w:pos="1871"/>
        <w:tab w:val="left" w:pos="2268"/>
      </w:tabs>
      <w:overflowPunct w:val="0"/>
      <w:autoSpaceDE w:val="0"/>
      <w:autoSpaceDN w:val="0"/>
      <w:adjustRightInd w:val="0"/>
      <w:spacing w:before="160" w:after="0" w:line="240" w:lineRule="auto"/>
      <w:textAlignment w:val="baseline"/>
    </w:pPr>
    <w:rPr>
      <w:rFonts w:ascii="Times New Roman Bold" w:eastAsia="Times New Roman" w:hAnsi="Times New Roman Bold" w:cs="Times New Roman Bold"/>
      <w:b/>
      <w:sz w:val="24"/>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R19-WP4A-C-0074/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md/R19-WP7C-C-0023/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CD20-15B9-4F1D-A235-AD59FBF6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Micosoft</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Agaba Kabahuma</dc:creator>
  <cp:keywords/>
  <dc:description/>
  <cp:lastModifiedBy>George  W. Kasangaki</cp:lastModifiedBy>
  <cp:revision>3</cp:revision>
  <dcterms:created xsi:type="dcterms:W3CDTF">2020-11-12T08:46:00Z</dcterms:created>
  <dcterms:modified xsi:type="dcterms:W3CDTF">2020-11-12T08:50:00Z</dcterms:modified>
</cp:coreProperties>
</file>